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1B" w:rsidRPr="006F052F" w:rsidRDefault="00D9081B" w:rsidP="00D9081B">
      <w:pPr>
        <w:spacing w:after="0" w:line="276" w:lineRule="auto"/>
        <w:rPr>
          <w:rFonts w:ascii="Arial" w:eastAsia="Malgun Gothic" w:hAnsi="Arial" w:cs="Arial"/>
        </w:rPr>
      </w:pPr>
    </w:p>
    <w:p w:rsidR="002E3F82" w:rsidRDefault="002E3F82" w:rsidP="002E3F82">
      <w:pPr>
        <w:spacing w:after="0" w:line="276" w:lineRule="auto"/>
        <w:jc w:val="center"/>
        <w:rPr>
          <w:rFonts w:ascii="Arial" w:eastAsia="Malgun Gothic" w:hAnsi="Arial" w:cs="Arial"/>
          <w:b/>
        </w:rPr>
      </w:pPr>
      <w:r w:rsidRPr="006F052F">
        <w:rPr>
          <w:rFonts w:ascii="Arial" w:eastAsia="Malgun Gothic" w:hAnsi="Arial" w:cs="Arial"/>
          <w:b/>
        </w:rPr>
        <w:t>DECRETO Nº</w:t>
      </w:r>
      <w:r w:rsidR="006F052F">
        <w:rPr>
          <w:rFonts w:ascii="Arial" w:eastAsia="Malgun Gothic" w:hAnsi="Arial" w:cs="Arial"/>
          <w:b/>
        </w:rPr>
        <w:t xml:space="preserve"> </w:t>
      </w:r>
      <w:r w:rsidR="00A33E8C">
        <w:rPr>
          <w:rFonts w:ascii="Arial" w:eastAsia="Malgun Gothic" w:hAnsi="Arial" w:cs="Arial"/>
          <w:b/>
        </w:rPr>
        <w:t>985</w:t>
      </w:r>
      <w:r w:rsidR="006F052F">
        <w:rPr>
          <w:rFonts w:ascii="Arial" w:eastAsia="Malgun Gothic" w:hAnsi="Arial" w:cs="Arial"/>
          <w:b/>
        </w:rPr>
        <w:t xml:space="preserve">, DE </w:t>
      </w:r>
      <w:r w:rsidR="00D22211">
        <w:rPr>
          <w:rFonts w:ascii="Arial" w:eastAsia="Malgun Gothic" w:hAnsi="Arial" w:cs="Arial"/>
          <w:b/>
        </w:rPr>
        <w:t>09</w:t>
      </w:r>
      <w:r w:rsidR="006F052F">
        <w:rPr>
          <w:rFonts w:ascii="Arial" w:eastAsia="Malgun Gothic" w:hAnsi="Arial" w:cs="Arial"/>
          <w:b/>
        </w:rPr>
        <w:t xml:space="preserve"> DE OUTUBRO DE 2020.</w:t>
      </w:r>
    </w:p>
    <w:p w:rsidR="006F052F" w:rsidRPr="006F052F" w:rsidRDefault="006F052F" w:rsidP="002E3F82">
      <w:pPr>
        <w:spacing w:after="0" w:line="276" w:lineRule="auto"/>
        <w:jc w:val="center"/>
        <w:rPr>
          <w:rFonts w:ascii="Arial" w:eastAsia="Malgun Gothic" w:hAnsi="Arial" w:cs="Arial"/>
        </w:rPr>
      </w:pPr>
    </w:p>
    <w:p w:rsidR="00A33E8C" w:rsidRDefault="00D9081B" w:rsidP="00D9081B">
      <w:pPr>
        <w:spacing w:after="0" w:line="276" w:lineRule="auto"/>
        <w:ind w:left="3540"/>
        <w:jc w:val="both"/>
        <w:rPr>
          <w:rFonts w:ascii="Arial" w:eastAsia="Malgun Gothic" w:hAnsi="Arial" w:cs="Arial"/>
        </w:rPr>
      </w:pPr>
      <w:r w:rsidRPr="006F052F">
        <w:rPr>
          <w:rFonts w:ascii="Arial" w:eastAsia="Malgun Gothic" w:hAnsi="Arial" w:cs="Arial"/>
        </w:rPr>
        <w:t>Regulamenta os proc</w:t>
      </w:r>
      <w:r w:rsidR="00A33E8C">
        <w:rPr>
          <w:rFonts w:ascii="Arial" w:eastAsia="Malgun Gothic" w:hAnsi="Arial" w:cs="Arial"/>
        </w:rPr>
        <w:t>e</w:t>
      </w:r>
      <w:r w:rsidRPr="006F052F">
        <w:rPr>
          <w:rFonts w:ascii="Arial" w:eastAsia="Malgun Gothic" w:hAnsi="Arial" w:cs="Arial"/>
        </w:rPr>
        <w:t xml:space="preserve">dimentos necessários à aplicação </w:t>
      </w:r>
    </w:p>
    <w:p w:rsidR="00D9081B" w:rsidRPr="006F052F" w:rsidRDefault="00D9081B" w:rsidP="00D9081B">
      <w:pPr>
        <w:spacing w:after="0" w:line="276" w:lineRule="auto"/>
        <w:ind w:left="3540"/>
        <w:jc w:val="both"/>
        <w:rPr>
          <w:rFonts w:ascii="Arial" w:eastAsia="Malgun Gothic" w:hAnsi="Arial" w:cs="Arial"/>
        </w:rPr>
      </w:pPr>
      <w:proofErr w:type="gramStart"/>
      <w:r w:rsidRPr="006F052F">
        <w:rPr>
          <w:rFonts w:ascii="Arial" w:eastAsia="Malgun Gothic" w:hAnsi="Arial" w:cs="Arial"/>
        </w:rPr>
        <w:t>dos</w:t>
      </w:r>
      <w:proofErr w:type="gramEnd"/>
      <w:r w:rsidRPr="006F052F">
        <w:rPr>
          <w:rFonts w:ascii="Arial" w:eastAsia="Malgun Gothic" w:hAnsi="Arial" w:cs="Arial"/>
        </w:rPr>
        <w:t xml:space="preserve"> recursos recebidos pelo Município de </w:t>
      </w:r>
      <w:r w:rsidR="006F052F">
        <w:rPr>
          <w:rFonts w:ascii="Arial" w:eastAsia="Malgun Gothic" w:hAnsi="Arial" w:cs="Arial"/>
        </w:rPr>
        <w:t>Boa Vista do Cadeado/RS</w:t>
      </w:r>
      <w:r w:rsidRPr="006F052F">
        <w:rPr>
          <w:rFonts w:ascii="Arial" w:eastAsia="Malgun Gothic" w:hAnsi="Arial" w:cs="Arial"/>
        </w:rPr>
        <w:t>, para a execução das ações emergenciais d</w:t>
      </w:r>
      <w:bookmarkStart w:id="0" w:name="_GoBack"/>
      <w:bookmarkEnd w:id="0"/>
      <w:r w:rsidRPr="006F052F">
        <w:rPr>
          <w:rFonts w:ascii="Arial" w:eastAsia="Malgun Gothic" w:hAnsi="Arial" w:cs="Arial"/>
        </w:rPr>
        <w:t>estinadas ao setor cultural previstas na Lei Federal nº 14.017 de 29 de junho de 2020</w:t>
      </w:r>
      <w:r w:rsidR="006F052F">
        <w:rPr>
          <w:rFonts w:ascii="Arial" w:eastAsia="Malgun Gothic" w:hAnsi="Arial" w:cs="Arial"/>
        </w:rPr>
        <w:t>,</w:t>
      </w:r>
      <w:r w:rsidRPr="006F052F">
        <w:rPr>
          <w:rFonts w:ascii="Arial" w:eastAsia="Malgun Gothic" w:hAnsi="Arial" w:cs="Arial"/>
        </w:rPr>
        <w:t xml:space="preserve"> regulamentada pelo Decreto Federal nº 10.464 de 17 de agosto de 2020.</w:t>
      </w:r>
    </w:p>
    <w:p w:rsidR="00D9081B" w:rsidRPr="006F052F" w:rsidRDefault="00D9081B" w:rsidP="00D9081B">
      <w:pPr>
        <w:spacing w:after="0" w:line="276" w:lineRule="auto"/>
        <w:rPr>
          <w:rFonts w:ascii="Arial" w:eastAsia="Malgun Gothic" w:hAnsi="Arial" w:cs="Arial"/>
        </w:rPr>
      </w:pPr>
    </w:p>
    <w:p w:rsidR="00D9081B" w:rsidRPr="006F052F" w:rsidRDefault="00D9081B" w:rsidP="00D9081B">
      <w:pPr>
        <w:spacing w:after="0" w:line="276" w:lineRule="auto"/>
        <w:jc w:val="center"/>
        <w:rPr>
          <w:rFonts w:ascii="Arial" w:eastAsia="Malgun Gothic" w:hAnsi="Arial" w:cs="Arial"/>
        </w:rPr>
      </w:pPr>
      <w:r w:rsidRPr="006F052F">
        <w:rPr>
          <w:rFonts w:ascii="Arial" w:eastAsia="Malgun Gothic" w:hAnsi="Arial" w:cs="Arial"/>
        </w:rPr>
        <w:t>CAPÍTULO I</w:t>
      </w:r>
    </w:p>
    <w:p w:rsidR="00D9081B" w:rsidRDefault="00D9081B" w:rsidP="00D9081B">
      <w:pPr>
        <w:spacing w:after="0" w:line="276" w:lineRule="auto"/>
        <w:jc w:val="center"/>
        <w:rPr>
          <w:rFonts w:ascii="Arial" w:eastAsia="Malgun Gothic" w:hAnsi="Arial" w:cs="Arial"/>
        </w:rPr>
      </w:pPr>
      <w:r w:rsidRPr="006F052F">
        <w:rPr>
          <w:rFonts w:ascii="Arial" w:eastAsia="Malgun Gothic" w:hAnsi="Arial" w:cs="Arial"/>
        </w:rPr>
        <w:t>DAS DISPOSIÇÕES GERAIS</w:t>
      </w:r>
    </w:p>
    <w:p w:rsidR="006F052F" w:rsidRPr="006F052F" w:rsidRDefault="006F052F" w:rsidP="00D9081B">
      <w:pPr>
        <w:spacing w:after="0" w:line="276" w:lineRule="auto"/>
        <w:jc w:val="center"/>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b/>
        </w:rPr>
        <w:t>Art. 1º</w:t>
      </w:r>
      <w:r w:rsidRPr="006F052F">
        <w:rPr>
          <w:rFonts w:ascii="Arial" w:eastAsia="Malgun Gothic" w:hAnsi="Arial" w:cs="Arial"/>
        </w:rPr>
        <w:t xml:space="preserve"> Este Decreto regulamenta os procedimentos necessários à aplicação dos recursos recebidos para a execução das ações emergenciais destinadas ao setor cultural, de competência do Município, conforme incisos II e III do art. 2º da Lei Federal nº 14.017, de 29 de junho de </w:t>
      </w:r>
      <w:proofErr w:type="gramStart"/>
      <w:r w:rsidRPr="006F052F">
        <w:rPr>
          <w:rFonts w:ascii="Arial" w:eastAsia="Malgun Gothic" w:hAnsi="Arial" w:cs="Arial"/>
        </w:rPr>
        <w:t>2020 (Lei Aldir Blanc) em observância ao disposto no § 4º do art. 2º do Decreto Federal nº</w:t>
      </w:r>
      <w:proofErr w:type="gramEnd"/>
      <w:r w:rsidRPr="006F052F">
        <w:rPr>
          <w:rFonts w:ascii="Arial" w:eastAsia="Malgun Gothic" w:hAnsi="Arial" w:cs="Arial"/>
        </w:rPr>
        <w:t xml:space="preserve"> 10.464, de 17 de agosto de 2020.</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Art. 2º Fica instituído </w:t>
      </w:r>
      <w:r w:rsidR="00FF2A84" w:rsidRPr="006F052F">
        <w:rPr>
          <w:rFonts w:ascii="Arial" w:eastAsia="Malgun Gothic" w:hAnsi="Arial" w:cs="Arial"/>
        </w:rPr>
        <w:t>a Comissão Técnica Municipal</w:t>
      </w:r>
      <w:r w:rsidRPr="006F052F">
        <w:rPr>
          <w:rFonts w:ascii="Arial" w:eastAsia="Malgun Gothic" w:hAnsi="Arial" w:cs="Arial"/>
        </w:rPr>
        <w:t xml:space="preserve"> Lei Aldir Blanc destinada a estudar e alinhas as ações necessárias a operacionalização </w:t>
      </w:r>
      <w:proofErr w:type="gramStart"/>
      <w:r w:rsidRPr="006F052F">
        <w:rPr>
          <w:rFonts w:ascii="Arial" w:eastAsia="Malgun Gothic" w:hAnsi="Arial" w:cs="Arial"/>
        </w:rPr>
        <w:t>do Lei</w:t>
      </w:r>
      <w:proofErr w:type="gramEnd"/>
      <w:r w:rsidRPr="006F052F">
        <w:rPr>
          <w:rFonts w:ascii="Arial" w:eastAsia="Malgun Gothic" w:hAnsi="Arial" w:cs="Arial"/>
        </w:rPr>
        <w:t xml:space="preserve"> Aldir Blanc no Município, composto pelos seguintes membros: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I - 02 membros da </w:t>
      </w:r>
      <w:r w:rsidR="00FF2A84" w:rsidRPr="00FF2A84">
        <w:rPr>
          <w:rFonts w:ascii="Arial" w:eastAsia="Malgun Gothic" w:hAnsi="Arial" w:cs="Arial"/>
        </w:rPr>
        <w:t>Secretaria de Educação, Cultura, Esporte e Lazer</w:t>
      </w:r>
      <w:r w:rsidRPr="006F052F">
        <w:rPr>
          <w:rFonts w:ascii="Arial" w:eastAsia="Malgun Gothic" w:hAnsi="Arial" w:cs="Arial"/>
        </w:rPr>
        <w:t>;</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II -</w:t>
      </w:r>
      <w:r w:rsidR="00FF2A84">
        <w:rPr>
          <w:rFonts w:ascii="Arial" w:eastAsia="Malgun Gothic" w:hAnsi="Arial" w:cs="Arial"/>
        </w:rPr>
        <w:t xml:space="preserve"> </w:t>
      </w:r>
      <w:r w:rsidRPr="006F052F">
        <w:rPr>
          <w:rFonts w:ascii="Arial" w:eastAsia="Malgun Gothic" w:hAnsi="Arial" w:cs="Arial"/>
        </w:rPr>
        <w:t>01 membro do Gabinete do Prefeito (Jurídico)</w:t>
      </w:r>
      <w:r w:rsidR="00FF2A84">
        <w:rPr>
          <w:rFonts w:ascii="Arial" w:eastAsia="Malgun Gothic" w:hAnsi="Arial" w:cs="Arial"/>
        </w:rPr>
        <w:t>;</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III - 01 membro da Secretaria Municipal de Administração</w:t>
      </w:r>
      <w:r w:rsidR="00FF2A84">
        <w:rPr>
          <w:rFonts w:ascii="Arial" w:eastAsia="Malgun Gothic" w:hAnsi="Arial" w:cs="Arial"/>
        </w:rPr>
        <w:t>, Planejamento e Fazenda;</w:t>
      </w:r>
    </w:p>
    <w:p w:rsidR="00D9081B" w:rsidRPr="006F052F" w:rsidRDefault="00FF2A84" w:rsidP="00D9081B">
      <w:pPr>
        <w:spacing w:after="0" w:line="276" w:lineRule="auto"/>
        <w:ind w:firstLine="709"/>
        <w:jc w:val="both"/>
        <w:rPr>
          <w:rFonts w:ascii="Arial" w:eastAsia="Malgun Gothic" w:hAnsi="Arial" w:cs="Arial"/>
        </w:rPr>
      </w:pPr>
      <w:r>
        <w:rPr>
          <w:rFonts w:ascii="Arial" w:eastAsia="Malgun Gothic" w:hAnsi="Arial" w:cs="Arial"/>
        </w:rPr>
        <w:t>IV - 01 membro do Setor de Contabilidade.</w:t>
      </w:r>
    </w:p>
    <w:p w:rsidR="00D9081B" w:rsidRPr="006F052F" w:rsidRDefault="00D9081B" w:rsidP="00D9081B">
      <w:pPr>
        <w:spacing w:after="0" w:line="276" w:lineRule="auto"/>
        <w:ind w:firstLine="709"/>
        <w:jc w:val="both"/>
        <w:rPr>
          <w:rFonts w:ascii="Arial" w:eastAsia="Malgun Gothic" w:hAnsi="Arial" w:cs="Arial"/>
        </w:rPr>
      </w:pPr>
    </w:p>
    <w:p w:rsidR="00FF2A84"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1º Caberá ao Prefeito Municipal os designar os membros por portaria.</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 2º As ações da </w:t>
      </w:r>
      <w:proofErr w:type="gramStart"/>
      <w:r w:rsidRPr="006F052F">
        <w:rPr>
          <w:rFonts w:ascii="Arial" w:eastAsia="Malgun Gothic" w:hAnsi="Arial" w:cs="Arial"/>
        </w:rPr>
        <w:t>Comissão Técnico Municipal</w:t>
      </w:r>
      <w:proofErr w:type="gramEnd"/>
      <w:r w:rsidRPr="006F052F">
        <w:rPr>
          <w:rFonts w:ascii="Arial" w:eastAsia="Malgun Gothic" w:hAnsi="Arial" w:cs="Arial"/>
        </w:rPr>
        <w:t xml:space="preserve"> em especial a definição de metas e estratégias que fundamentarão o Plano de Ação das ações emergenciais ao setor cultural deverão ser, de forma prévia, podendo ser submetid</w:t>
      </w:r>
      <w:r w:rsidR="006D709C">
        <w:rPr>
          <w:rFonts w:ascii="Arial" w:eastAsia="Malgun Gothic" w:hAnsi="Arial" w:cs="Arial"/>
        </w:rPr>
        <w:t xml:space="preserve">o à apreciação e deliberação da Secretaria Municipal </w:t>
      </w:r>
      <w:r w:rsidR="006D709C" w:rsidRPr="006D709C">
        <w:rPr>
          <w:rFonts w:ascii="Arial" w:eastAsia="Malgun Gothic" w:hAnsi="Arial" w:cs="Arial"/>
        </w:rPr>
        <w:t>de Educação, Cultura, Esporte e Lazer</w:t>
      </w:r>
      <w:r w:rsidR="006D709C">
        <w:rPr>
          <w:rFonts w:ascii="Arial" w:eastAsia="Malgun Gothic" w:hAnsi="Arial" w:cs="Arial"/>
        </w:rPr>
        <w:t xml:space="preserve"> </w:t>
      </w:r>
    </w:p>
    <w:p w:rsidR="00D9081B" w:rsidRPr="006F052F" w:rsidRDefault="006D709C" w:rsidP="00D9081B">
      <w:pPr>
        <w:spacing w:after="0" w:line="276" w:lineRule="auto"/>
        <w:ind w:firstLine="709"/>
        <w:jc w:val="both"/>
        <w:rPr>
          <w:rFonts w:ascii="Arial" w:eastAsia="Malgun Gothic" w:hAnsi="Arial" w:cs="Arial"/>
        </w:rPr>
      </w:pPr>
      <w:r>
        <w:rPr>
          <w:rFonts w:ascii="Arial" w:eastAsia="Malgun Gothic" w:hAnsi="Arial" w:cs="Arial"/>
        </w:rPr>
        <w:t>§3º A Secretária Municipal de Educação, Cultura, Esporte e Lazer</w:t>
      </w:r>
      <w:r w:rsidR="00D9081B" w:rsidRPr="006F052F">
        <w:rPr>
          <w:rFonts w:ascii="Arial" w:eastAsia="Malgun Gothic" w:hAnsi="Arial" w:cs="Arial"/>
        </w:rPr>
        <w:t>, coordenará a Comissão Técnico Municipal e escolherá dentre os membros um secretário para auxiliá-lo.</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6D709C" w:rsidP="00D9081B">
      <w:pPr>
        <w:spacing w:after="0" w:line="276" w:lineRule="auto"/>
        <w:ind w:firstLine="709"/>
        <w:jc w:val="both"/>
        <w:rPr>
          <w:rFonts w:ascii="Arial" w:eastAsia="Malgun Gothic" w:hAnsi="Arial" w:cs="Arial"/>
        </w:rPr>
      </w:pPr>
      <w:r>
        <w:rPr>
          <w:rFonts w:ascii="Arial" w:eastAsia="Malgun Gothic" w:hAnsi="Arial" w:cs="Arial"/>
        </w:rPr>
        <w:t xml:space="preserve">Art. 3º Compete à </w:t>
      </w:r>
      <w:proofErr w:type="gramStart"/>
      <w:r>
        <w:rPr>
          <w:rFonts w:ascii="Arial" w:eastAsia="Malgun Gothic" w:hAnsi="Arial" w:cs="Arial"/>
        </w:rPr>
        <w:t>Comissão</w:t>
      </w:r>
      <w:r w:rsidR="00D9081B" w:rsidRPr="006F052F">
        <w:rPr>
          <w:rFonts w:ascii="Arial" w:eastAsia="Malgun Gothic" w:hAnsi="Arial" w:cs="Arial"/>
        </w:rPr>
        <w:t xml:space="preserve"> Técnico Municipal de implementação das ações emergenciais destinadas</w:t>
      </w:r>
      <w:proofErr w:type="gramEnd"/>
      <w:r w:rsidR="00D9081B" w:rsidRPr="006F052F">
        <w:rPr>
          <w:rFonts w:ascii="Arial" w:eastAsia="Malgun Gothic" w:hAnsi="Arial" w:cs="Arial"/>
        </w:rPr>
        <w:t xml:space="preserve"> ao setor cultural instituídas pela Lei Federal nº 14.017/2020:</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 – deliberar sobre as diretrizes de aplicação dos recursos financeiros federais, especialmente considerando a vocação cultural local e os atores de produção de cultura presentes do Município;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II – estabelecer as metas a serem alcançadas e as respectivas ações a serem desenvolvidas para tanto, no âmbito de cada ação emergencial ao setor cultural de competência do Município;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lastRenderedPageBreak/>
        <w:t>III - providenciar o cadastramento na Plataforma+Brasil, inclusive com o preenchimento do Plano de Ação, bem como gerenciamento das ações necessárias para aplicação dos recursos, gerenciamento da conta bancária, eventuais reversões;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IV – definir contrapartidas mínimas a serem apresentadas pelos beneficiários do subsídio mensal de que trata o inciso II do art. 2º da Lei Federal nº 14.017/2020, que serão formalizadas no ato do recebimento do benefício e prestadas </w:t>
      </w:r>
      <w:r w:rsidRPr="006F052F">
        <w:rPr>
          <w:rFonts w:ascii="Arial" w:eastAsia="Malgun Gothic" w:hAnsi="Arial" w:cs="Arial"/>
          <w:color w:val="000000"/>
        </w:rPr>
        <w:t>após o reinício de suas atividades, com prioridade para que sejam realizadas em prol dos alunos de escolas públicas ou em espaços públicos de sua comunidade, de forma gratuita e em intervalos regulares;</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 xml:space="preserve">V – definir, em conjunto com o Estado, o âmbito em que cada ação emergencial relativa ao inciso III do art. 2º da Lei Federal nº 14.017/2020 será realizada, envidando esforços conjuntos para evitar que os recursos aplicados se </w:t>
      </w:r>
      <w:proofErr w:type="gramStart"/>
      <w:r w:rsidRPr="006F052F">
        <w:rPr>
          <w:rFonts w:ascii="Arial" w:eastAsia="Malgun Gothic" w:hAnsi="Arial" w:cs="Arial"/>
          <w:color w:val="000000"/>
        </w:rPr>
        <w:t>concentrem nos</w:t>
      </w:r>
      <w:proofErr w:type="gramEnd"/>
      <w:r w:rsidRPr="006F052F">
        <w:rPr>
          <w:rFonts w:ascii="Arial" w:eastAsia="Malgun Gothic" w:hAnsi="Arial" w:cs="Arial"/>
          <w:color w:val="000000"/>
        </w:rPr>
        <w:t xml:space="preserve"> mesmos beneficiários, na mesma região geográfica ou em um número restrito de trabalhadores da cultura ou de instituições culturais;</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 xml:space="preserve">VI – providenciar a ampla publicidade das iniciativas apoiadas pelos recursos federais destinados às ações emergenciais ao setor cultural, inclusive por meio do sítio oficial do Município na internet, envidado especiais esforços para que as ações relativas ao inciso III do art. 2º da Lei Federal nº 14.017/2020, sejam transmitidas pela internet e disponibilizadas por meio das redes sociais e outras plataformas digitais; </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color w:val="000000"/>
        </w:rPr>
        <w:t>VII – realizar a a</w:t>
      </w:r>
      <w:r w:rsidRPr="006F052F">
        <w:rPr>
          <w:rFonts w:ascii="Arial" w:eastAsia="Malgun Gothic" w:hAnsi="Arial" w:cs="Arial"/>
        </w:rPr>
        <w:t>valiação de resultados das ações emergenciais, por meio de análise objetiva e sistemática do seu desenvolvimento junto aos beneficiários, julgando o mérito da execução considerando a relevância, a eficiência, o impacto e a sustentabilidade dos resultados;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VIII – elaborar o relatório de gestão final a que se refere o Anexo I do Decreto Federal nº 10.464/2020, preenchendo-o na Plataforma +Brasil e publicando-o no sítio eletrônico do Município;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IX – realizar busca ativa dos trabalhadores da cultura que possam ser beneficiários da renda emergencial mensal de que trata o inciso I do art. 2º da Lei Federal nº 14.017/2020, esclarecendo acerca do direito e dos respectivos critérios de elegibilidade, orientando-os quanto ao cadastramento junto à Secretaria Estadual de Cultura do Estado;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X – outras, que vierem a ser </w:t>
      </w:r>
      <w:proofErr w:type="gramStart"/>
      <w:r w:rsidRPr="006F052F">
        <w:rPr>
          <w:rFonts w:ascii="Arial" w:eastAsia="Malgun Gothic" w:hAnsi="Arial" w:cs="Arial"/>
        </w:rPr>
        <w:t>determinadas</w:t>
      </w:r>
      <w:proofErr w:type="gramEnd"/>
      <w:r w:rsidRPr="006F052F">
        <w:rPr>
          <w:rFonts w:ascii="Arial" w:eastAsia="Malgun Gothic" w:hAnsi="Arial" w:cs="Arial"/>
        </w:rPr>
        <w:t xml:space="preserve"> pelo Prefeito Municipal, de acordo com o disposto na Lei Federal nº 14.017/2020 e Decreto Federal nº 10.464/2020.</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Art. 4º A Comissão Técnico Municipal de </w:t>
      </w:r>
      <w:proofErr w:type="gramStart"/>
      <w:r w:rsidRPr="006F052F">
        <w:rPr>
          <w:rFonts w:ascii="Arial" w:eastAsia="Malgun Gothic" w:hAnsi="Arial" w:cs="Arial"/>
        </w:rPr>
        <w:t>implementação</w:t>
      </w:r>
      <w:proofErr w:type="gramEnd"/>
      <w:r w:rsidRPr="006F052F">
        <w:rPr>
          <w:rFonts w:ascii="Arial" w:eastAsia="Malgun Gothic" w:hAnsi="Arial" w:cs="Arial"/>
        </w:rPr>
        <w:t xml:space="preserve"> das ações emergenciais destinadas ao setor cultural realizará as reuniões necessárias para estabelecer as condições técnicas de execução das suas competências, preferencialmente de forma virtual, registrando as deliberações.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Parágrafo único. Quando for necessária a realização de reunião presencial, deverão ser adotadas todas as medidas sanitárias permanentes e segmentadas, para segurança sanitária individual e coletivas, nos termos dos protocolos do Distanciamento Social Controlado instituído pelo Decreto Estadual nº 55.240, de 10 de maio de 2020, e alterações posteriores.</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lastRenderedPageBreak/>
        <w:t xml:space="preserve">Art. 5º Todos os órgãos da estrutura administrativa do Poder Executivo Municipal prestarão, quando necessário, apoio à Comissão Técnico Municipal de </w:t>
      </w:r>
      <w:proofErr w:type="gramStart"/>
      <w:r w:rsidRPr="006F052F">
        <w:rPr>
          <w:rFonts w:ascii="Arial" w:eastAsia="Malgun Gothic" w:hAnsi="Arial" w:cs="Arial"/>
        </w:rPr>
        <w:t>implementação</w:t>
      </w:r>
      <w:proofErr w:type="gramEnd"/>
      <w:r w:rsidRPr="006F052F">
        <w:rPr>
          <w:rFonts w:ascii="Arial" w:eastAsia="Malgun Gothic" w:hAnsi="Arial" w:cs="Arial"/>
        </w:rPr>
        <w:t xml:space="preserve"> das ações emergenciais destinadas ao setor cultural, providenciando os meios administrativos e operacionais necessários para a execução das ações, transferência dos recursos, publicações legais e articulação com o Estado do Rio Grande do Sul e a sociedade civil.</w:t>
      </w:r>
    </w:p>
    <w:p w:rsidR="00D9081B" w:rsidRPr="006F052F" w:rsidRDefault="00D9081B" w:rsidP="00D9081B">
      <w:pPr>
        <w:spacing w:after="0" w:line="276" w:lineRule="auto"/>
        <w:rPr>
          <w:rFonts w:ascii="Arial" w:eastAsia="Malgun Gothic" w:hAnsi="Arial" w:cs="Arial"/>
        </w:rPr>
      </w:pPr>
    </w:p>
    <w:p w:rsidR="00D9081B" w:rsidRPr="006F052F" w:rsidRDefault="00D9081B" w:rsidP="00D9081B">
      <w:pPr>
        <w:spacing w:after="0" w:line="276" w:lineRule="auto"/>
        <w:jc w:val="center"/>
        <w:rPr>
          <w:rFonts w:ascii="Arial" w:eastAsia="Malgun Gothic" w:hAnsi="Arial" w:cs="Arial"/>
        </w:rPr>
      </w:pPr>
    </w:p>
    <w:p w:rsidR="00D9081B" w:rsidRPr="006F052F" w:rsidRDefault="00D9081B" w:rsidP="00D9081B">
      <w:pPr>
        <w:spacing w:after="0" w:line="276" w:lineRule="auto"/>
        <w:jc w:val="center"/>
        <w:rPr>
          <w:rFonts w:ascii="Arial" w:eastAsia="Malgun Gothic" w:hAnsi="Arial" w:cs="Arial"/>
        </w:rPr>
      </w:pPr>
      <w:r w:rsidRPr="006F052F">
        <w:rPr>
          <w:rFonts w:ascii="Arial" w:eastAsia="Malgun Gothic" w:hAnsi="Arial" w:cs="Arial"/>
        </w:rPr>
        <w:t>CAPITULO II</w:t>
      </w:r>
    </w:p>
    <w:p w:rsidR="00D9081B" w:rsidRPr="006F052F" w:rsidRDefault="00D9081B" w:rsidP="00D9081B">
      <w:pPr>
        <w:spacing w:after="0" w:line="276" w:lineRule="auto"/>
        <w:jc w:val="center"/>
        <w:rPr>
          <w:rFonts w:ascii="Arial" w:eastAsia="Malgun Gothic" w:hAnsi="Arial" w:cs="Arial"/>
        </w:rPr>
      </w:pPr>
      <w:r w:rsidRPr="006F052F">
        <w:rPr>
          <w:rFonts w:ascii="Arial" w:eastAsia="Malgun Gothic" w:hAnsi="Arial" w:cs="Arial"/>
        </w:rPr>
        <w:t>DO SUBSÍDIO MENSAL</w:t>
      </w:r>
    </w:p>
    <w:p w:rsidR="00D9081B" w:rsidRPr="006F052F" w:rsidRDefault="00D9081B" w:rsidP="00D9081B">
      <w:pPr>
        <w:spacing w:after="0" w:line="276" w:lineRule="auto"/>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rPr>
        <w:t xml:space="preserve">Art. 6º </w:t>
      </w:r>
      <w:r w:rsidRPr="006F052F">
        <w:rPr>
          <w:rFonts w:ascii="Arial" w:eastAsia="Malgun Gothic" w:hAnsi="Arial" w:cs="Arial"/>
          <w:color w:val="000000"/>
        </w:rPr>
        <w:t xml:space="preserve">O subsídio mensal de que trata o inciso II do art. 2º da Lei Federal nº 14.017/2020, que terá valor mínimo de R$ 3.000,00 (três mil reais) e máximo de R$ 10.000,00 (dez mil reais), será concedido a espaços artísticos e culturais, microempresas e pequenas empresas culturais, cooperativas, instituições e organizações culturais comunitárias que satisfaçam </w:t>
      </w:r>
      <w:proofErr w:type="gramStart"/>
      <w:r w:rsidRPr="006F052F">
        <w:rPr>
          <w:rFonts w:ascii="Arial" w:eastAsia="Malgun Gothic" w:hAnsi="Arial" w:cs="Arial"/>
          <w:color w:val="000000"/>
        </w:rPr>
        <w:t>os seguinte</w:t>
      </w:r>
      <w:proofErr w:type="gramEnd"/>
      <w:r w:rsidRPr="006F052F">
        <w:rPr>
          <w:rFonts w:ascii="Arial" w:eastAsia="Malgun Gothic" w:hAnsi="Arial" w:cs="Arial"/>
          <w:color w:val="000000"/>
        </w:rPr>
        <w:t xml:space="preserve"> requisitos:</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I – apresentação de documento que comprove:</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 xml:space="preserve">a) a constituição jurídica, no caso de entidade, empresa ou cooperativa, acompanhada de cópia do Cadastro Nacional de Pessoa Jurídica – CNPJ emitido pela Secretaria da Receita Federal; </w:t>
      </w:r>
      <w:proofErr w:type="gramStart"/>
      <w:r w:rsidRPr="006F052F">
        <w:rPr>
          <w:rFonts w:ascii="Arial" w:eastAsia="Malgun Gothic" w:hAnsi="Arial" w:cs="Arial"/>
          <w:color w:val="000000"/>
        </w:rPr>
        <w:t>ou</w:t>
      </w:r>
      <w:proofErr w:type="gramEnd"/>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b) declaração assinada pelos membros do coletivo, quando se tratar de grupo cultural que não possui constituição jurídica e/ou inscrição no Cadastro Nacional de Pessoa Jurídica – CNPJ emitido pela Secretaria da Receita Federal, com a identificação pessoal de todos os seus membros e indicação do responsável pelo espaço cultural;</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II – portfólio ou documentação que comprove a atuação cultural do espaço do requerente, podendo ser constituída de fotografias, vídeos, declarações, matéria jornalística, publicações em redes sociais, links de sites, dentre outros, que demonstrem o histórico do espaço e/ou sua função cultural no Município;</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III – comprovantes de faturamento do espaço cultural relativo ao exercício fiscal de 2019;</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IV – comprovantes de despesas de manutenção do espaço cultural no período do estado de calamidade pública decorrente da epidemia de Coronavírus, declarada pelo Decreto Legislativo nº 6/2020, do Congresso Nacional, iniciado em 20 de março de 2020 e com previsão até 31 de dezembro de 2020, apresentando-se, em especial:</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a) custo de locação ou de financiamento do espaço artístico e cultural</w:t>
      </w:r>
      <w:proofErr w:type="gramStart"/>
      <w:r w:rsidRPr="006F052F">
        <w:rPr>
          <w:rFonts w:ascii="Arial" w:eastAsia="Malgun Gothic" w:hAnsi="Arial" w:cs="Arial"/>
          <w:color w:val="000000"/>
        </w:rPr>
        <w:t>, se for</w:t>
      </w:r>
      <w:proofErr w:type="gramEnd"/>
      <w:r w:rsidRPr="006F052F">
        <w:rPr>
          <w:rFonts w:ascii="Arial" w:eastAsia="Malgun Gothic" w:hAnsi="Arial" w:cs="Arial"/>
          <w:color w:val="000000"/>
        </w:rPr>
        <w:t xml:space="preserve"> o caso;</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 xml:space="preserve">b) despesas relativas ao consumo de energia elétrica, água, internet e telefonia dos últimos </w:t>
      </w:r>
      <w:proofErr w:type="gramStart"/>
      <w:r w:rsidRPr="006F052F">
        <w:rPr>
          <w:rFonts w:ascii="Arial" w:eastAsia="Malgun Gothic" w:hAnsi="Arial" w:cs="Arial"/>
          <w:color w:val="000000"/>
        </w:rPr>
        <w:t>5</w:t>
      </w:r>
      <w:proofErr w:type="gramEnd"/>
      <w:r w:rsidRPr="006F052F">
        <w:rPr>
          <w:rFonts w:ascii="Arial" w:eastAsia="Malgun Gothic" w:hAnsi="Arial" w:cs="Arial"/>
          <w:color w:val="000000"/>
        </w:rPr>
        <w:t xml:space="preserve"> (cinco) meses, contados quando da apresentação do requerimento;</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c) número de inscrição imobiliária do espaço artístico e cultural no Cadastro Imobiliário do Município e respectiva situação fiscal;</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d) número e identificação dos funcionários contratados pelo espaço cultural, natureza do vínculo laboral e apresentação da situação de recolhimento dos encargos respectivos;</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e) extrato da conta bancária do requerente, de preferência, com evolução da situação financeira desde 20 de março de 2020, se houver;</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lastRenderedPageBreak/>
        <w:t xml:space="preserve">V – compromisso formal de prestação de contrapartida(s) a </w:t>
      </w:r>
      <w:proofErr w:type="gramStart"/>
      <w:r w:rsidRPr="006F052F">
        <w:rPr>
          <w:rFonts w:ascii="Arial" w:eastAsia="Malgun Gothic" w:hAnsi="Arial" w:cs="Arial"/>
          <w:color w:val="000000"/>
        </w:rPr>
        <w:t>ser(</w:t>
      </w:r>
      <w:proofErr w:type="gramEnd"/>
      <w:r w:rsidRPr="006F052F">
        <w:rPr>
          <w:rFonts w:ascii="Arial" w:eastAsia="Malgun Gothic" w:hAnsi="Arial" w:cs="Arial"/>
          <w:color w:val="000000"/>
        </w:rPr>
        <w:t xml:space="preserve">em) </w:t>
      </w:r>
      <w:r w:rsidRPr="006F052F">
        <w:rPr>
          <w:rFonts w:ascii="Arial" w:eastAsia="Malgun Gothic" w:hAnsi="Arial" w:cs="Arial"/>
        </w:rPr>
        <w:t xml:space="preserve">prestada(s) </w:t>
      </w:r>
      <w:r w:rsidRPr="006F052F">
        <w:rPr>
          <w:rFonts w:ascii="Arial" w:eastAsia="Malgun Gothic" w:hAnsi="Arial" w:cs="Arial"/>
          <w:color w:val="000000"/>
        </w:rPr>
        <w:t>após o reinício das atividades do espaço artístico e cultural, em bens e/ou serviços economicamente mensuráveis, a ser(em) realizada(s) prioritariamente em prol dos alunos de escolas públicas ou em espaços públicos da comunidade, de forma gratuita e em intervalos regulares, com indicação da periodicidade pretendida para a sua realização;</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VI – indicação de conta bancária para o recebimento do subsídio mensal para manutenção do espaço artístico e cultural, em nome do requerente;</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VII – no caso de pleito de grupo cultural que não possui constituição jurídica e/ou CNPJ, indicação formalmente assinada por todos os membros do coletivo, da pessoa responsável para recebimento do subsídio mensal e respectiva prestação de contas ao Município;</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VIII – demonstração da interrupção das atividades artísticas e culturais do requerente, podendo ser apresentada por autodeclaração;</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IX – apresentação de prova de inscrição e homologação em, no mínimo, um dos cadastros referidos no art. 6ºda Lei Federal nº 14.017/2020;</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 xml:space="preserve">X – requerimento formal do subsídio mensal para manutenção do espaço artístico e cultura, com expressa previsão do valor solicitado, observado o limite do </w:t>
      </w:r>
      <w:r w:rsidRPr="006F052F">
        <w:rPr>
          <w:rFonts w:ascii="Arial" w:eastAsia="Malgun Gothic" w:hAnsi="Arial" w:cs="Arial"/>
          <w:i/>
          <w:color w:val="000000"/>
        </w:rPr>
        <w:t>caput</w:t>
      </w:r>
      <w:r w:rsidRPr="006F052F">
        <w:rPr>
          <w:rFonts w:ascii="Arial" w:eastAsia="Malgun Gothic" w:hAnsi="Arial" w:cs="Arial"/>
          <w:color w:val="000000"/>
        </w:rPr>
        <w:t xml:space="preserve"> deste artigo.</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Parágrafo único. Para fins do disposto no inciso I deste artigo, consideram-se espaços culturais aqueles organizados e mantidos por pessoas, organizações da sociedade civil, empresas culturais, organizações culturais comunitárias, cooperativas com finalidade cultural e instituições culturais, com ou sem fins lucrativos, que sejam dedicados a realizar atividades artísticas e culturais, tais como aqueles referidos o art. 8º do Decreto Federal nº 10.464/2020.</w:t>
      </w:r>
    </w:p>
    <w:p w:rsidR="00D9081B" w:rsidRPr="006F052F" w:rsidRDefault="00D9081B" w:rsidP="00D9081B">
      <w:pPr>
        <w:spacing w:after="0" w:line="276" w:lineRule="auto"/>
        <w:ind w:firstLine="709"/>
        <w:jc w:val="both"/>
        <w:rPr>
          <w:rFonts w:ascii="Arial" w:eastAsia="Malgun Gothic" w:hAnsi="Arial" w:cs="Arial"/>
          <w:color w:val="000000"/>
        </w:rPr>
      </w:pPr>
    </w:p>
    <w:p w:rsidR="00D9081B" w:rsidRPr="006F052F" w:rsidRDefault="006D709C" w:rsidP="00D9081B">
      <w:pPr>
        <w:spacing w:after="0" w:line="276" w:lineRule="auto"/>
        <w:ind w:firstLine="709"/>
        <w:jc w:val="both"/>
        <w:rPr>
          <w:rFonts w:ascii="Arial" w:eastAsia="Malgun Gothic" w:hAnsi="Arial" w:cs="Arial"/>
          <w:color w:val="000000"/>
        </w:rPr>
      </w:pPr>
      <w:r>
        <w:rPr>
          <w:rFonts w:ascii="Arial" w:eastAsia="Malgun Gothic" w:hAnsi="Arial" w:cs="Arial"/>
          <w:color w:val="000000"/>
        </w:rPr>
        <w:t xml:space="preserve">Art. 7º Compete à </w:t>
      </w:r>
      <w:proofErr w:type="gramStart"/>
      <w:r>
        <w:rPr>
          <w:rFonts w:ascii="Arial" w:eastAsia="Malgun Gothic" w:hAnsi="Arial" w:cs="Arial"/>
          <w:color w:val="000000"/>
        </w:rPr>
        <w:t>Comissão</w:t>
      </w:r>
      <w:r w:rsidR="00D9081B" w:rsidRPr="006F052F">
        <w:rPr>
          <w:rFonts w:ascii="Arial" w:eastAsia="Malgun Gothic" w:hAnsi="Arial" w:cs="Arial"/>
          <w:color w:val="000000"/>
        </w:rPr>
        <w:t xml:space="preserve"> Técnico Municipal</w:t>
      </w:r>
      <w:r w:rsidR="00D9081B" w:rsidRPr="006F052F">
        <w:rPr>
          <w:rFonts w:ascii="Arial" w:eastAsia="Malgun Gothic" w:hAnsi="Arial" w:cs="Arial"/>
        </w:rPr>
        <w:t xml:space="preserve"> de implementação das ações emergenciais destinadas</w:t>
      </w:r>
      <w:proofErr w:type="gramEnd"/>
      <w:r w:rsidR="00D9081B" w:rsidRPr="006F052F">
        <w:rPr>
          <w:rFonts w:ascii="Arial" w:eastAsia="Malgun Gothic" w:hAnsi="Arial" w:cs="Arial"/>
        </w:rPr>
        <w:t xml:space="preserve"> ao setor cultural verificar o cumprimento dos requisitos estabelecidos no art. 6º deste Decreto, definir o valor do subsídio mensal para manutenção do espaço artístico e cultural, em ato fundamentado, no prazo de </w:t>
      </w:r>
      <w:r>
        <w:rPr>
          <w:rFonts w:ascii="Arial" w:eastAsia="Malgun Gothic" w:hAnsi="Arial" w:cs="Arial"/>
        </w:rPr>
        <w:t>20</w:t>
      </w:r>
      <w:r w:rsidR="00D9081B" w:rsidRPr="006F052F">
        <w:rPr>
          <w:rFonts w:ascii="Arial" w:eastAsia="Malgun Gothic" w:hAnsi="Arial" w:cs="Arial"/>
        </w:rPr>
        <w:t xml:space="preserve"> (</w:t>
      </w:r>
      <w:r>
        <w:rPr>
          <w:rFonts w:ascii="Arial" w:eastAsia="Malgun Gothic" w:hAnsi="Arial" w:cs="Arial"/>
        </w:rPr>
        <w:t>vinte</w:t>
      </w:r>
      <w:r w:rsidR="00D9081B" w:rsidRPr="006F052F">
        <w:rPr>
          <w:rFonts w:ascii="Arial" w:eastAsia="Malgun Gothic" w:hAnsi="Arial" w:cs="Arial"/>
        </w:rPr>
        <w:t>) dias contados da data de protocolo da solicitação.</w:t>
      </w:r>
    </w:p>
    <w:p w:rsidR="00D9081B" w:rsidRPr="006F052F" w:rsidRDefault="00D9081B" w:rsidP="00D9081B">
      <w:pPr>
        <w:spacing w:after="0" w:line="276" w:lineRule="auto"/>
        <w:ind w:firstLine="709"/>
        <w:jc w:val="both"/>
        <w:rPr>
          <w:rFonts w:ascii="Arial" w:eastAsia="Malgun Gothic" w:hAnsi="Arial" w:cs="Arial"/>
          <w:color w:val="000000"/>
        </w:rPr>
      </w:pP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Art. 8º É vedado o recebimento cumulativo, pelo mesmo beneficiário, de dois ou mais subsídios mensais para manutenção, ainda que o requerente possua inscrição em mais de um dos cadastros referidos no art. 6º da Lei Federal nº 14.017/2020</w:t>
      </w:r>
      <w:proofErr w:type="gramStart"/>
      <w:r w:rsidRPr="006F052F">
        <w:rPr>
          <w:rFonts w:ascii="Arial" w:eastAsia="Malgun Gothic" w:hAnsi="Arial" w:cs="Arial"/>
          <w:color w:val="000000"/>
        </w:rPr>
        <w:t xml:space="preserve"> ou seja</w:t>
      </w:r>
      <w:proofErr w:type="gramEnd"/>
      <w:r w:rsidRPr="006F052F">
        <w:rPr>
          <w:rFonts w:ascii="Arial" w:eastAsia="Malgun Gothic" w:hAnsi="Arial" w:cs="Arial"/>
          <w:color w:val="000000"/>
        </w:rPr>
        <w:t xml:space="preserve"> responsável por mais de um espaço artístico e cultural.</w:t>
      </w:r>
    </w:p>
    <w:p w:rsidR="00D9081B" w:rsidRPr="006F052F" w:rsidRDefault="00D9081B" w:rsidP="00D9081B">
      <w:pPr>
        <w:spacing w:after="0" w:line="276" w:lineRule="auto"/>
        <w:ind w:firstLine="709"/>
        <w:jc w:val="both"/>
        <w:rPr>
          <w:rFonts w:ascii="Arial" w:eastAsia="Malgun Gothic" w:hAnsi="Arial" w:cs="Arial"/>
          <w:color w:val="000000"/>
        </w:rPr>
      </w:pP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Art. 9º O beneficiário do subsídio mensal para manutenção do espaço artístico e cultural, antes do primeiro crédito do benefício, celebrará termo de responsabilidade junto à Administração Pública, assumindo o compromisso de prestar contas dos recursos recebidos, com vistas a comprovar que os valores foram utilizados em gastos relativos à manutenção da atividade cultural.</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 xml:space="preserve">§ 1º O prazo para prestação da parcela liberada será de </w:t>
      </w:r>
      <w:r w:rsidR="006D709C">
        <w:rPr>
          <w:rFonts w:ascii="Arial" w:eastAsia="Malgun Gothic" w:hAnsi="Arial" w:cs="Arial"/>
          <w:color w:val="000000"/>
        </w:rPr>
        <w:t xml:space="preserve">30 </w:t>
      </w:r>
      <w:r w:rsidRPr="006F052F">
        <w:rPr>
          <w:rFonts w:ascii="Arial" w:eastAsia="Malgun Gothic" w:hAnsi="Arial" w:cs="Arial"/>
          <w:color w:val="000000"/>
        </w:rPr>
        <w:t>(</w:t>
      </w:r>
      <w:r w:rsidR="006D709C">
        <w:rPr>
          <w:rFonts w:ascii="Arial" w:eastAsia="Malgun Gothic" w:hAnsi="Arial" w:cs="Arial"/>
          <w:color w:val="000000"/>
        </w:rPr>
        <w:t>trinta</w:t>
      </w:r>
      <w:r w:rsidRPr="006F052F">
        <w:rPr>
          <w:rFonts w:ascii="Arial" w:eastAsia="Malgun Gothic" w:hAnsi="Arial" w:cs="Arial"/>
          <w:color w:val="000000"/>
        </w:rPr>
        <w:t>) dias da data do crédito na conta bancária indicada no inciso VI do art. 6º deste Decreto, e a sua apresentação será condição para a liberação do subsídio do mês subsequente.</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lastRenderedPageBreak/>
        <w:t>§ 2º A prestação de contas será composta por comprovantes de pagamento de despesas de manutenção da atividade cultural do beneficiário.</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 3º A Comissão Técnico Municipal</w:t>
      </w:r>
      <w:r w:rsidRPr="006F052F">
        <w:rPr>
          <w:rFonts w:ascii="Arial" w:eastAsia="Malgun Gothic" w:hAnsi="Arial" w:cs="Arial"/>
        </w:rPr>
        <w:t xml:space="preserve"> de </w:t>
      </w:r>
      <w:proofErr w:type="gramStart"/>
      <w:r w:rsidRPr="006F052F">
        <w:rPr>
          <w:rFonts w:ascii="Arial" w:eastAsia="Malgun Gothic" w:hAnsi="Arial" w:cs="Arial"/>
        </w:rPr>
        <w:t>implementação</w:t>
      </w:r>
      <w:proofErr w:type="gramEnd"/>
      <w:r w:rsidRPr="006F052F">
        <w:rPr>
          <w:rFonts w:ascii="Arial" w:eastAsia="Malgun Gothic" w:hAnsi="Arial" w:cs="Arial"/>
        </w:rPr>
        <w:t xml:space="preserve"> das ações emergenciais destinadas ao setor cultural poderá, em ato fundamentado, dispensar a prestação de contas parcial de que trata o § 1º deste artigo, exigindo apenas prestação de contas final, no prazo máximo de 120 (cento e vinte) dias contados do recebimento da última parcela do subsídio mensal.</w:t>
      </w:r>
    </w:p>
    <w:p w:rsidR="00D9081B" w:rsidRPr="006F052F" w:rsidRDefault="00D9081B" w:rsidP="00D9081B">
      <w:pPr>
        <w:spacing w:after="0" w:line="276" w:lineRule="auto"/>
        <w:rPr>
          <w:rFonts w:ascii="Arial" w:eastAsia="Malgun Gothic" w:hAnsi="Arial" w:cs="Arial"/>
        </w:rPr>
      </w:pPr>
      <w:bookmarkStart w:id="1" w:name="art6"/>
      <w:bookmarkStart w:id="2" w:name="art7"/>
      <w:bookmarkEnd w:id="1"/>
      <w:bookmarkEnd w:id="2"/>
    </w:p>
    <w:p w:rsidR="00D9081B" w:rsidRPr="006F052F" w:rsidRDefault="00D9081B" w:rsidP="00D9081B">
      <w:pPr>
        <w:spacing w:after="0" w:line="276" w:lineRule="auto"/>
        <w:jc w:val="center"/>
        <w:rPr>
          <w:rFonts w:ascii="Arial" w:eastAsia="Malgun Gothic" w:hAnsi="Arial" w:cs="Arial"/>
        </w:rPr>
      </w:pPr>
      <w:r w:rsidRPr="006F052F">
        <w:rPr>
          <w:rFonts w:ascii="Arial" w:eastAsia="Malgun Gothic" w:hAnsi="Arial" w:cs="Arial"/>
        </w:rPr>
        <w:t>CAPÍTULO III</w:t>
      </w:r>
    </w:p>
    <w:p w:rsidR="00D9081B" w:rsidRPr="006F052F" w:rsidRDefault="00D9081B" w:rsidP="00D9081B">
      <w:pPr>
        <w:spacing w:after="0" w:line="276" w:lineRule="auto"/>
        <w:jc w:val="center"/>
        <w:rPr>
          <w:rFonts w:ascii="Arial" w:eastAsia="Malgun Gothic" w:hAnsi="Arial" w:cs="Arial"/>
        </w:rPr>
      </w:pPr>
      <w:r w:rsidRPr="006F052F">
        <w:rPr>
          <w:rFonts w:ascii="Arial" w:eastAsia="Malgun Gothic" w:hAnsi="Arial" w:cs="Arial"/>
        </w:rPr>
        <w:t xml:space="preserve">DOS EDITAIS, CHAMADAS PÚBLICAS E DEMAIS </w:t>
      </w:r>
      <w:proofErr w:type="gramStart"/>
      <w:r w:rsidRPr="006F052F">
        <w:rPr>
          <w:rFonts w:ascii="Arial" w:eastAsia="Malgun Gothic" w:hAnsi="Arial" w:cs="Arial"/>
        </w:rPr>
        <w:t>INSTRUMENTOS</w:t>
      </w:r>
      <w:proofErr w:type="gramEnd"/>
    </w:p>
    <w:p w:rsidR="00D9081B" w:rsidRPr="006F052F" w:rsidRDefault="00D9081B" w:rsidP="00D9081B">
      <w:pPr>
        <w:spacing w:after="0" w:line="276" w:lineRule="auto"/>
        <w:ind w:firstLine="709"/>
        <w:jc w:val="both"/>
        <w:rPr>
          <w:rFonts w:ascii="Arial" w:hAnsi="Arial" w:cs="Arial"/>
          <w:color w:val="000000"/>
        </w:rPr>
      </w:pP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 xml:space="preserve">Art. 10. A </w:t>
      </w:r>
      <w:r w:rsidRPr="006F052F">
        <w:rPr>
          <w:rFonts w:ascii="Arial" w:eastAsia="Malgun Gothic" w:hAnsi="Arial" w:cs="Arial"/>
          <w:bCs/>
          <w:color w:val="000000"/>
        </w:rPr>
        <w:t>Comissão Técnico Municipal</w:t>
      </w:r>
      <w:r w:rsidR="006D0A5F">
        <w:rPr>
          <w:rFonts w:ascii="Arial" w:eastAsia="Malgun Gothic" w:hAnsi="Arial" w:cs="Arial"/>
          <w:bCs/>
          <w:color w:val="000000"/>
        </w:rPr>
        <w:t xml:space="preserve"> </w:t>
      </w:r>
      <w:r w:rsidRPr="006F052F">
        <w:rPr>
          <w:rFonts w:ascii="Arial" w:eastAsia="Malgun Gothic" w:hAnsi="Arial" w:cs="Arial"/>
        </w:rPr>
        <w:t xml:space="preserve">de </w:t>
      </w:r>
      <w:proofErr w:type="gramStart"/>
      <w:r w:rsidRPr="006F052F">
        <w:rPr>
          <w:rFonts w:ascii="Arial" w:eastAsia="Malgun Gothic" w:hAnsi="Arial" w:cs="Arial"/>
        </w:rPr>
        <w:t>implementação</w:t>
      </w:r>
      <w:proofErr w:type="gramEnd"/>
      <w:r w:rsidRPr="006F052F">
        <w:rPr>
          <w:rFonts w:ascii="Arial" w:eastAsia="Malgun Gothic" w:hAnsi="Arial" w:cs="Arial"/>
        </w:rPr>
        <w:t xml:space="preserve"> das ações emergenciais destinadas ao setor cultural publicará editais para a seleção dos projetos a serem financiados com recursos relativos à ação emergencial de que trata </w:t>
      </w:r>
      <w:r w:rsidRPr="006F052F">
        <w:rPr>
          <w:rFonts w:ascii="Arial" w:eastAsia="Malgun Gothic" w:hAnsi="Arial" w:cs="Arial"/>
          <w:color w:val="000000"/>
        </w:rPr>
        <w:t>o inciso III do art. 2º da Lei Federal nº 14.017/2020, para os seguintes segmentos culturais:</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I – prêmios;</w:t>
      </w:r>
    </w:p>
    <w:p w:rsidR="00D9081B" w:rsidRPr="006F052F" w:rsidRDefault="00D9081B" w:rsidP="00D9081B">
      <w:pPr>
        <w:spacing w:after="0" w:line="276" w:lineRule="auto"/>
        <w:ind w:firstLine="709"/>
        <w:jc w:val="both"/>
        <w:rPr>
          <w:rFonts w:ascii="Arial" w:eastAsia="Malgun Gothic" w:hAnsi="Arial" w:cs="Arial"/>
          <w:color w:val="000000"/>
        </w:rPr>
      </w:pPr>
      <w:r w:rsidRPr="006F052F">
        <w:rPr>
          <w:rFonts w:ascii="Arial" w:eastAsia="Malgun Gothic" w:hAnsi="Arial" w:cs="Arial"/>
          <w:color w:val="000000"/>
        </w:rPr>
        <w:t>II – aquisição de bens e serviços vinculados ao setor cultural;</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color w:val="000000"/>
        </w:rPr>
        <w:t>III – instrumentos destinados manutenção de agentes, de espaços, de iniciativas, de cursos, de produções, de desenvolvimento, de atividades de economia criativa e de economia solidária, de produções audiovisuais, de manifestações culturais, e realização de atividades artísticas e culturais que possam ser transmitidas pela internet ou disponibilizadas por meio de redes sociais e outras plataformas digitais.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 1º Os editais referidos no </w:t>
      </w:r>
      <w:r w:rsidRPr="006F052F">
        <w:rPr>
          <w:rFonts w:ascii="Arial" w:eastAsia="Malgun Gothic" w:hAnsi="Arial" w:cs="Arial"/>
          <w:i/>
        </w:rPr>
        <w:t xml:space="preserve">caput </w:t>
      </w:r>
      <w:r w:rsidRPr="006F052F">
        <w:rPr>
          <w:rFonts w:ascii="Arial" w:eastAsia="Malgun Gothic" w:hAnsi="Arial" w:cs="Arial"/>
        </w:rPr>
        <w:t>deste artigo deverão conter, no mínimo: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 - o objeto;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II - os prazos;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III - o limite de financiamento;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IV - o valor máximo por projeto;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V - as condições de participação;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VI - as formas de habilitação, de julgamento, de liberação de recursos e de execução;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VII - a forma e o prazo para prestação de contas;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VIII - os formulários de apresentação; </w:t>
      </w:r>
      <w:proofErr w:type="gramStart"/>
      <w:r w:rsidRPr="006F052F">
        <w:rPr>
          <w:rFonts w:ascii="Arial" w:eastAsia="Malgun Gothic" w:hAnsi="Arial" w:cs="Arial"/>
        </w:rPr>
        <w:t>e</w:t>
      </w:r>
      <w:proofErr w:type="gramEnd"/>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IX - a relação de documentos exigidos.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 2º Caberá à </w:t>
      </w:r>
      <w:proofErr w:type="gramStart"/>
      <w:r w:rsidRPr="006F052F">
        <w:rPr>
          <w:rFonts w:ascii="Arial" w:eastAsia="Malgun Gothic" w:hAnsi="Arial" w:cs="Arial"/>
        </w:rPr>
        <w:t>Comissão Técnico Municipal de implementação das ações emergenciais destinadas</w:t>
      </w:r>
      <w:proofErr w:type="gramEnd"/>
      <w:r w:rsidRPr="006F052F">
        <w:rPr>
          <w:rFonts w:ascii="Arial" w:eastAsia="Malgun Gothic" w:hAnsi="Arial" w:cs="Arial"/>
        </w:rPr>
        <w:t xml:space="preserve"> ao setor cultural o julgamento das propostas apresentadas no âmbito dos editais de que trata este artigo.</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Art. 11. O repasse dos recursos para os projetos contemplados nos editais ocorrerá em parcela única nas seguintes formas: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 - transferência para a conta bancária exclusiva do projeto, mediante termo de responsabilidade e compromisso para proponente pessoa física e jurídica, com ou sem fins lucrativos, de direito privado;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lastRenderedPageBreak/>
        <w:t>II - transferência para a conta bancária da pessoa física ou jurídica selecionada para receber premiação por iniciativa ou trajetória cultural de destaque.</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Parágrafo único. No caso previsto no inciso I deste artigo, o repasse deverá ocorrer antes do início da execução do projeto.</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Art. 12. A Comissão Técnico Municipal de </w:t>
      </w:r>
      <w:proofErr w:type="gramStart"/>
      <w:r w:rsidRPr="006F052F">
        <w:rPr>
          <w:rFonts w:ascii="Arial" w:eastAsia="Malgun Gothic" w:hAnsi="Arial" w:cs="Arial"/>
        </w:rPr>
        <w:t>implementação</w:t>
      </w:r>
      <w:proofErr w:type="gramEnd"/>
      <w:r w:rsidRPr="006F052F">
        <w:rPr>
          <w:rFonts w:ascii="Arial" w:eastAsia="Malgun Gothic" w:hAnsi="Arial" w:cs="Arial"/>
        </w:rPr>
        <w:t xml:space="preserve"> das ações emergenciais destinadas ao setor cultural fiscalizará e avaliará a execução dos projetos contemplados por meio de editais, utilizando-se, para tanto, das informações apresentadas pelo proponente e outras disponíveis em meios de divulgação, internet ou colhidas em atos de fiscalização.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 1º A fiscalização presencial poderá ser realizada por amostragem, no caso de serem contemplados mais de </w:t>
      </w:r>
      <w:r w:rsidR="006D0A5F">
        <w:rPr>
          <w:rFonts w:ascii="Arial" w:eastAsia="Malgun Gothic" w:hAnsi="Arial" w:cs="Arial"/>
        </w:rPr>
        <w:t>20</w:t>
      </w:r>
      <w:r w:rsidRPr="006F052F">
        <w:rPr>
          <w:rFonts w:ascii="Arial" w:eastAsia="Malgun Gothic" w:hAnsi="Arial" w:cs="Arial"/>
        </w:rPr>
        <w:t xml:space="preserve"> (</w:t>
      </w:r>
      <w:r w:rsidR="006D0A5F">
        <w:rPr>
          <w:rFonts w:ascii="Arial" w:eastAsia="Malgun Gothic" w:hAnsi="Arial" w:cs="Arial"/>
        </w:rPr>
        <w:t>vinte</w:t>
      </w:r>
      <w:r w:rsidRPr="006F052F">
        <w:rPr>
          <w:rFonts w:ascii="Arial" w:eastAsia="Malgun Gothic" w:hAnsi="Arial" w:cs="Arial"/>
        </w:rPr>
        <w:t>) projetos.</w:t>
      </w:r>
    </w:p>
    <w:p w:rsidR="00D9081B" w:rsidRPr="006F052F" w:rsidRDefault="006D0A5F" w:rsidP="00D9081B">
      <w:pPr>
        <w:spacing w:after="0" w:line="276" w:lineRule="auto"/>
        <w:ind w:firstLine="709"/>
        <w:jc w:val="both"/>
        <w:rPr>
          <w:rFonts w:ascii="Arial" w:eastAsia="Malgun Gothic" w:hAnsi="Arial" w:cs="Arial"/>
        </w:rPr>
      </w:pPr>
      <w:r>
        <w:rPr>
          <w:rFonts w:ascii="Arial" w:eastAsia="Malgun Gothic" w:hAnsi="Arial" w:cs="Arial"/>
        </w:rPr>
        <w:t>§ 2º A Comissão</w:t>
      </w:r>
      <w:r w:rsidR="00D9081B" w:rsidRPr="006F052F">
        <w:rPr>
          <w:rFonts w:ascii="Arial" w:eastAsia="Malgun Gothic" w:hAnsi="Arial" w:cs="Arial"/>
        </w:rPr>
        <w:t xml:space="preserve"> Técnico Municipal de </w:t>
      </w:r>
      <w:proofErr w:type="gramStart"/>
      <w:r w:rsidR="00D9081B" w:rsidRPr="006F052F">
        <w:rPr>
          <w:rFonts w:ascii="Arial" w:eastAsia="Malgun Gothic" w:hAnsi="Arial" w:cs="Arial"/>
        </w:rPr>
        <w:t>implementação</w:t>
      </w:r>
      <w:proofErr w:type="gramEnd"/>
      <w:r w:rsidR="00D9081B" w:rsidRPr="006F052F">
        <w:rPr>
          <w:rFonts w:ascii="Arial" w:eastAsia="Malgun Gothic" w:hAnsi="Arial" w:cs="Arial"/>
        </w:rPr>
        <w:t xml:space="preserve"> das ações emergenciais destinadas ao setor cultural poderá obter demais informações sobre a execução dos projetos com outros órgãos ou entidades.</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Art. 13. A prestação de contas para os repasses efetuados por termo de responsabilidade e compromisso deve comprovar o cumprimento do objeto em conformidade com o projeto cultural aprovado e o cumprimento das metas e os resultados atingidos.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Parágrafo único. No caso de repasses efetuados a título de premiação, por iniciativa ou trajetória cultural de destaque, não será devida a prestação de contas, uma vez tratar-se de objeto já cumprido, a ser comprovado no ato de inscrição e avaliado pela Comissão Técnico Municipal de </w:t>
      </w:r>
      <w:proofErr w:type="gramStart"/>
      <w:r w:rsidRPr="006F052F">
        <w:rPr>
          <w:rFonts w:ascii="Arial" w:eastAsia="Malgun Gothic" w:hAnsi="Arial" w:cs="Arial"/>
        </w:rPr>
        <w:t>implementação</w:t>
      </w:r>
      <w:proofErr w:type="gramEnd"/>
      <w:r w:rsidRPr="006F052F">
        <w:rPr>
          <w:rFonts w:ascii="Arial" w:eastAsia="Malgun Gothic" w:hAnsi="Arial" w:cs="Arial"/>
        </w:rPr>
        <w:t xml:space="preserve"> das ações emergenciais destinadas ao setor cultural.</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Art. 14. Não sendo apresentada a prestação de contas na forma e no </w:t>
      </w:r>
      <w:proofErr w:type="gramStart"/>
      <w:r w:rsidRPr="006F052F">
        <w:rPr>
          <w:rFonts w:ascii="Arial" w:eastAsia="Malgun Gothic" w:hAnsi="Arial" w:cs="Arial"/>
        </w:rPr>
        <w:t>prazo estabelecidos</w:t>
      </w:r>
      <w:proofErr w:type="gramEnd"/>
      <w:r w:rsidRPr="006F052F">
        <w:rPr>
          <w:rFonts w:ascii="Arial" w:eastAsia="Malgun Gothic" w:hAnsi="Arial" w:cs="Arial"/>
        </w:rPr>
        <w:t xml:space="preserve"> no edital e no termo de responsabilidade e compromisso, o proponente ficará impedido de apresentar novos projetos e de receber recursos, devendo, a Comissão Técnico Municipal de implementação das ações emergenciais destinadas ao setor cultural comunicar, de imediato: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I - a Secretaria Municipal </w:t>
      </w:r>
      <w:r w:rsidR="006D0A5F">
        <w:rPr>
          <w:rFonts w:ascii="Arial" w:eastAsia="Malgun Gothic" w:hAnsi="Arial" w:cs="Arial"/>
        </w:rPr>
        <w:t>de Administração, Planejamento e Fazenda</w:t>
      </w:r>
      <w:r w:rsidRPr="006F052F">
        <w:rPr>
          <w:rFonts w:ascii="Arial" w:eastAsia="Malgun Gothic" w:hAnsi="Arial" w:cs="Arial"/>
        </w:rPr>
        <w:t>, para suspensão de quaisquer valores do orçamento público ao proponente;</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Art. 15. A não apresentação tempestiva da prestação de contas fará o proponente incidir nas seguintes penalidades: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I - caso a entrega ocorra até </w:t>
      </w:r>
      <w:proofErr w:type="gramStart"/>
      <w:r w:rsidR="006D0A5F">
        <w:rPr>
          <w:rFonts w:ascii="Arial" w:eastAsia="Malgun Gothic" w:hAnsi="Arial" w:cs="Arial"/>
        </w:rPr>
        <w:t>15</w:t>
      </w:r>
      <w:r w:rsidRPr="006F052F">
        <w:rPr>
          <w:rFonts w:ascii="Arial" w:eastAsia="Malgun Gothic" w:hAnsi="Arial" w:cs="Arial"/>
        </w:rPr>
        <w:t xml:space="preserve"> (</w:t>
      </w:r>
      <w:r w:rsidR="005F5DC7">
        <w:rPr>
          <w:rFonts w:ascii="Arial" w:eastAsia="Malgun Gothic" w:hAnsi="Arial" w:cs="Arial"/>
        </w:rPr>
        <w:t>quinze</w:t>
      </w:r>
      <w:r w:rsidRPr="006F052F">
        <w:rPr>
          <w:rFonts w:ascii="Arial" w:eastAsia="Malgun Gothic" w:hAnsi="Arial" w:cs="Arial"/>
        </w:rPr>
        <w:t>) dias após o prazo previsto, multa</w:t>
      </w:r>
      <w:proofErr w:type="gramEnd"/>
      <w:r w:rsidRPr="006F052F">
        <w:rPr>
          <w:rFonts w:ascii="Arial" w:eastAsia="Malgun Gothic" w:hAnsi="Arial" w:cs="Arial"/>
        </w:rPr>
        <w:t xml:space="preserve"> de</w:t>
      </w:r>
      <w:r w:rsidR="006D0A5F">
        <w:rPr>
          <w:rFonts w:ascii="Arial" w:eastAsia="Malgun Gothic" w:hAnsi="Arial" w:cs="Arial"/>
        </w:rPr>
        <w:t xml:space="preserve"> 10%</w:t>
      </w:r>
      <w:r w:rsidRPr="006F052F">
        <w:rPr>
          <w:rFonts w:ascii="Arial" w:eastAsia="Malgun Gothic" w:hAnsi="Arial" w:cs="Arial"/>
        </w:rPr>
        <w:t xml:space="preserve"> (</w:t>
      </w:r>
      <w:r w:rsidR="006D0A5F">
        <w:rPr>
          <w:rFonts w:ascii="Arial" w:eastAsia="Malgun Gothic" w:hAnsi="Arial" w:cs="Arial"/>
        </w:rPr>
        <w:t>dez</w:t>
      </w:r>
      <w:r w:rsidRPr="006F052F">
        <w:rPr>
          <w:rFonts w:ascii="Arial" w:eastAsia="Malgun Gothic" w:hAnsi="Arial" w:cs="Arial"/>
        </w:rPr>
        <w:t xml:space="preserve"> por cento) do valor financiado;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II – caso a entrega ocorra até </w:t>
      </w:r>
      <w:proofErr w:type="gramStart"/>
      <w:r w:rsidR="006D0A5F">
        <w:rPr>
          <w:rFonts w:ascii="Arial" w:eastAsia="Malgun Gothic" w:hAnsi="Arial" w:cs="Arial"/>
        </w:rPr>
        <w:t>2</w:t>
      </w:r>
      <w:proofErr w:type="gramEnd"/>
      <w:r w:rsidRPr="006F052F">
        <w:rPr>
          <w:rFonts w:ascii="Arial" w:eastAsia="Malgun Gothic" w:hAnsi="Arial" w:cs="Arial"/>
        </w:rPr>
        <w:t xml:space="preserve"> (</w:t>
      </w:r>
      <w:r w:rsidR="006D0A5F">
        <w:rPr>
          <w:rFonts w:ascii="Arial" w:eastAsia="Malgun Gothic" w:hAnsi="Arial" w:cs="Arial"/>
        </w:rPr>
        <w:t>dois)</w:t>
      </w:r>
      <w:r w:rsidRPr="006F052F">
        <w:rPr>
          <w:rFonts w:ascii="Arial" w:eastAsia="Malgun Gothic" w:hAnsi="Arial" w:cs="Arial"/>
        </w:rPr>
        <w:t xml:space="preserve"> meses após o prazo previsto, multa de</w:t>
      </w:r>
      <w:r w:rsidR="006D0A5F">
        <w:rPr>
          <w:rFonts w:ascii="Arial" w:eastAsia="Malgun Gothic" w:hAnsi="Arial" w:cs="Arial"/>
        </w:rPr>
        <w:t xml:space="preserve"> 30</w:t>
      </w:r>
      <w:r w:rsidRPr="006F052F">
        <w:rPr>
          <w:rFonts w:ascii="Arial" w:eastAsia="Malgun Gothic" w:hAnsi="Arial" w:cs="Arial"/>
        </w:rPr>
        <w:t xml:space="preserve">% </w:t>
      </w:r>
      <w:r w:rsidR="006D0A5F">
        <w:rPr>
          <w:rFonts w:ascii="Arial" w:eastAsia="Malgun Gothic" w:hAnsi="Arial" w:cs="Arial"/>
        </w:rPr>
        <w:t>(trinta</w:t>
      </w:r>
      <w:r w:rsidRPr="006F052F">
        <w:rPr>
          <w:rFonts w:ascii="Arial" w:eastAsia="Malgun Gothic" w:hAnsi="Arial" w:cs="Arial"/>
        </w:rPr>
        <w:t xml:space="preserve"> por cento) do valor financiado e:</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a) arquivamento, em definitivo, de outros projetos que tenham tramitação e que não tenham recebido financiamento;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b) encerramento, na fase em que se </w:t>
      </w:r>
      <w:proofErr w:type="gramStart"/>
      <w:r w:rsidRPr="006F052F">
        <w:rPr>
          <w:rFonts w:ascii="Arial" w:eastAsia="Malgun Gothic" w:hAnsi="Arial" w:cs="Arial"/>
        </w:rPr>
        <w:t>encontrarem,</w:t>
      </w:r>
      <w:proofErr w:type="gramEnd"/>
      <w:r w:rsidRPr="006F052F">
        <w:rPr>
          <w:rFonts w:ascii="Arial" w:eastAsia="Malgun Gothic" w:hAnsi="Arial" w:cs="Arial"/>
        </w:rPr>
        <w:t xml:space="preserve"> os projetos em execução, devendo a respectiva prestação de contas ser apresentada no prazo previsto em regulamento;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lastRenderedPageBreak/>
        <w:t>III - permanecendo a inadimplência por mais de um ano, o processo será encaminhado para a cobrança do valor financiado, perdendo o proponente o direito de entregar a prestação de contas: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a) caso o valor não seja restituído integralmente de forma corrigida, o processo será encaminhado para a cobrança do valor financiado;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b) caso seja realizada a devolução total do valor financiado, inclusive de forma corrigida, mais a respectiva multa, cadastro municipal de cultura do proponente será regularizado.</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Art. 16. Após a análise da prestação de contas, o processo será concluído com uma das seguintes decisões: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 - homologação;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II - homologação com ressalva;</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III - homologação parcial; </w:t>
      </w:r>
      <w:proofErr w:type="gramStart"/>
      <w:r w:rsidRPr="006F052F">
        <w:rPr>
          <w:rFonts w:ascii="Arial" w:eastAsia="Malgun Gothic" w:hAnsi="Arial" w:cs="Arial"/>
        </w:rPr>
        <w:t>e</w:t>
      </w:r>
      <w:proofErr w:type="gramEnd"/>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IV - rejeição.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1º A homologação com ressalva ocorrerá quando o proponente tenha incorrido em falta de natureza formal no cumprimento da legislação, da qual não resulte dano ao erário, desde que verificado o atingimento do objeto do projeto, cabendo, no caso, a sanção de advertência.</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2º Nos casos homologação parcial ou rejeição, o proponente ficará impedido de apresentar novos projetos e receber recursos públicos do orçamento municipal, sendo também, aplicáveis as consequências previstas no inciso II do art. 15 deste Decreto.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3º Se o proponente proceder à devolução dos valores apurados nas decisões referidas nos incisos III e IV deste artigo, de forma corrigida pela Secretaria Municipal da Fazenda e, no caso de apresentação de prestação de contas intempestiva, acrescida da respectiva multa, terá seu cadastro municipal de cultura regularizado.</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Art. 17. Constatada a execução do projeto em desacordo com o aprovado, o proponente deverá proceder à devolução dos recursos indevidamente aplicados, estando sujeito às seguintes sanções, que poderão ser cumulativas: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 - advertência;</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II - multa correspondente a até </w:t>
      </w:r>
      <w:r w:rsidR="006D0A5F">
        <w:rPr>
          <w:rFonts w:ascii="Arial" w:eastAsia="Malgun Gothic" w:hAnsi="Arial" w:cs="Arial"/>
        </w:rPr>
        <w:t>50</w:t>
      </w:r>
      <w:r w:rsidRPr="006F052F">
        <w:rPr>
          <w:rFonts w:ascii="Arial" w:eastAsia="Malgun Gothic" w:hAnsi="Arial" w:cs="Arial"/>
        </w:rPr>
        <w:t>% (</w:t>
      </w:r>
      <w:r w:rsidR="006D0A5F">
        <w:rPr>
          <w:rFonts w:ascii="Arial" w:eastAsia="Malgun Gothic" w:hAnsi="Arial" w:cs="Arial"/>
        </w:rPr>
        <w:t>cinquenta</w:t>
      </w:r>
      <w:r w:rsidRPr="006F052F">
        <w:rPr>
          <w:rFonts w:ascii="Arial" w:eastAsia="Malgun Gothic" w:hAnsi="Arial" w:cs="Arial"/>
        </w:rPr>
        <w:t xml:space="preserve"> por cento) do valor financiado;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III - suspensão do direito de apresentar projetos.</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1º A sanção de advertência tem caráter preventivo e será aplicada quando verificadas irregularidades praticadas pelo proponente no âmbito da execução do projeto, que não justifiquem a aplicação de penalidade mais grave.</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2º A sanção de multa será aplicada quando verificadas irregularidades praticadas pelo proponente no âmbito da execução do projeto que demonstrem não atingimento parcial das metas ou resultados propostos no projeto financiado.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3º A sanção de suspensão do direito de apresentar projetos será aplicada quando for verificado desvio de finalidade na aplicação dos recursos concedidos ou inexecução do seu objeto.</w:t>
      </w: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lastRenderedPageBreak/>
        <w:t>§ 4º A constatação da execução em desacordo com o objeto e a respectiva aplicação das penalidades previstas neste artigo poderão ocorrer a qualquer tempo, a partir da liberação de recursos, no exercício da fiscalização.</w:t>
      </w:r>
    </w:p>
    <w:p w:rsidR="00D9081B" w:rsidRPr="006F052F" w:rsidRDefault="00D9081B" w:rsidP="00D9081B">
      <w:pPr>
        <w:spacing w:after="0" w:line="276" w:lineRule="auto"/>
        <w:rPr>
          <w:rFonts w:ascii="Arial" w:eastAsia="Malgun Gothic" w:hAnsi="Arial" w:cs="Arial"/>
        </w:rPr>
      </w:pPr>
    </w:p>
    <w:p w:rsidR="00D9081B" w:rsidRPr="006F052F" w:rsidRDefault="00D9081B" w:rsidP="00D9081B">
      <w:pPr>
        <w:spacing w:after="0" w:line="276" w:lineRule="auto"/>
        <w:jc w:val="center"/>
        <w:rPr>
          <w:rFonts w:ascii="Arial" w:eastAsia="Malgun Gothic" w:hAnsi="Arial" w:cs="Arial"/>
        </w:rPr>
      </w:pPr>
      <w:r w:rsidRPr="006F052F">
        <w:rPr>
          <w:rFonts w:ascii="Arial" w:eastAsia="Malgun Gothic" w:hAnsi="Arial" w:cs="Arial"/>
        </w:rPr>
        <w:t>CAPÍTULO IV</w:t>
      </w:r>
    </w:p>
    <w:p w:rsidR="00D9081B" w:rsidRPr="006F052F" w:rsidRDefault="00D9081B" w:rsidP="00D9081B">
      <w:pPr>
        <w:spacing w:after="0" w:line="276" w:lineRule="auto"/>
        <w:jc w:val="center"/>
        <w:rPr>
          <w:rFonts w:ascii="Arial" w:eastAsia="Malgun Gothic" w:hAnsi="Arial" w:cs="Arial"/>
        </w:rPr>
      </w:pPr>
      <w:r w:rsidRPr="006F052F">
        <w:rPr>
          <w:rFonts w:ascii="Arial" w:eastAsia="Malgun Gothic" w:hAnsi="Arial" w:cs="Arial"/>
        </w:rPr>
        <w:t>DAS DISPOSIÇÕES FINAIS</w:t>
      </w:r>
    </w:p>
    <w:p w:rsidR="00D9081B" w:rsidRPr="006F052F" w:rsidRDefault="00D9081B" w:rsidP="00D9081B">
      <w:pPr>
        <w:spacing w:after="0" w:line="276" w:lineRule="auto"/>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Art. 18. A Comissão Técnico Municipal de </w:t>
      </w:r>
      <w:proofErr w:type="gramStart"/>
      <w:r w:rsidRPr="006F052F">
        <w:rPr>
          <w:rFonts w:ascii="Arial" w:eastAsia="Malgun Gothic" w:hAnsi="Arial" w:cs="Arial"/>
        </w:rPr>
        <w:t>implementação</w:t>
      </w:r>
      <w:proofErr w:type="gramEnd"/>
      <w:r w:rsidRPr="006F052F">
        <w:rPr>
          <w:rFonts w:ascii="Arial" w:eastAsia="Malgun Gothic" w:hAnsi="Arial" w:cs="Arial"/>
        </w:rPr>
        <w:t xml:space="preserve"> das ações emergenciais destinadas ao setor cultural providenciará a publicação da programação de aplicação dos recursos da Lei Federal nº 14.017/2020 no prazo máximo de 60 (sessenta) dias, contados da data do seu recebimento, pelo Município, na conta bancária específica, criada pela Plataforma +Brasil.</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Art. 19. Compete à </w:t>
      </w:r>
      <w:proofErr w:type="gramStart"/>
      <w:r w:rsidRPr="006F052F">
        <w:rPr>
          <w:rFonts w:ascii="Arial" w:eastAsia="Malgun Gothic" w:hAnsi="Arial" w:cs="Arial"/>
        </w:rPr>
        <w:t>Comissão Técnico Municipal de implementação das ações emergenciais destinadas</w:t>
      </w:r>
      <w:proofErr w:type="gramEnd"/>
      <w:r w:rsidRPr="006F052F">
        <w:rPr>
          <w:rFonts w:ascii="Arial" w:eastAsia="Malgun Gothic" w:hAnsi="Arial" w:cs="Arial"/>
        </w:rPr>
        <w:t xml:space="preserve"> ao setor cultural o remanejamento de recursos recebidos pelo Município em decorrência da Lei Federal nº 14.017/2020, desde que a divisão indicada entre as ações de subsídio mensal para manutenção de espaços artísticos e culturais e a publicação de editais, chamadas públicas e outros instrumentos seja mantida.</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 xml:space="preserve">Art. 20. Compete à </w:t>
      </w:r>
      <w:proofErr w:type="gramStart"/>
      <w:r w:rsidRPr="006F052F">
        <w:rPr>
          <w:rFonts w:ascii="Arial" w:eastAsia="Malgun Gothic" w:hAnsi="Arial" w:cs="Arial"/>
        </w:rPr>
        <w:t>Comissão Técnico</w:t>
      </w:r>
      <w:r w:rsidR="006D0A5F">
        <w:rPr>
          <w:rFonts w:ascii="Arial" w:eastAsia="Malgun Gothic" w:hAnsi="Arial" w:cs="Arial"/>
        </w:rPr>
        <w:t xml:space="preserve"> </w:t>
      </w:r>
      <w:r w:rsidRPr="006F052F">
        <w:rPr>
          <w:rFonts w:ascii="Arial" w:eastAsia="Malgun Gothic" w:hAnsi="Arial" w:cs="Arial"/>
        </w:rPr>
        <w:t>Municipal de implementação das ações emergenciais destinadas</w:t>
      </w:r>
      <w:proofErr w:type="gramEnd"/>
      <w:r w:rsidRPr="006F052F">
        <w:rPr>
          <w:rFonts w:ascii="Arial" w:eastAsia="Malgun Gothic" w:hAnsi="Arial" w:cs="Arial"/>
        </w:rPr>
        <w:t xml:space="preserve"> ao setor cultural a reversão dos recursos não destinados, em conformidade com o art. 12 do Decreto Federal nº 10.464/2020.</w:t>
      </w:r>
    </w:p>
    <w:p w:rsidR="00D9081B" w:rsidRPr="006F052F" w:rsidRDefault="00D9081B" w:rsidP="00D9081B">
      <w:pPr>
        <w:spacing w:after="0" w:line="276" w:lineRule="auto"/>
        <w:ind w:firstLine="709"/>
        <w:jc w:val="both"/>
        <w:rPr>
          <w:rFonts w:ascii="Arial" w:eastAsia="Malgun Gothic" w:hAnsi="Arial" w:cs="Arial"/>
        </w:rPr>
      </w:pPr>
    </w:p>
    <w:p w:rsidR="00D9081B" w:rsidRPr="006F052F" w:rsidRDefault="00D9081B" w:rsidP="00D9081B">
      <w:pPr>
        <w:spacing w:after="0" w:line="276" w:lineRule="auto"/>
        <w:ind w:firstLine="709"/>
        <w:jc w:val="both"/>
        <w:rPr>
          <w:rFonts w:ascii="Arial" w:eastAsia="Malgun Gothic" w:hAnsi="Arial" w:cs="Arial"/>
        </w:rPr>
      </w:pPr>
      <w:r w:rsidRPr="006F052F">
        <w:rPr>
          <w:rFonts w:ascii="Arial" w:eastAsia="Malgun Gothic" w:hAnsi="Arial" w:cs="Arial"/>
        </w:rPr>
        <w:t>Art. 21. Este Decreto entra em vigor na data da sua publicação.</w:t>
      </w:r>
    </w:p>
    <w:p w:rsidR="00D9081B" w:rsidRPr="006F052F" w:rsidRDefault="00D9081B" w:rsidP="00D9081B">
      <w:pPr>
        <w:spacing w:after="0" w:line="276" w:lineRule="auto"/>
        <w:ind w:firstLine="709"/>
        <w:jc w:val="both"/>
        <w:rPr>
          <w:rFonts w:ascii="Arial" w:eastAsia="Malgun Gothic" w:hAnsi="Arial" w:cs="Arial"/>
        </w:rPr>
      </w:pPr>
    </w:p>
    <w:p w:rsidR="006D0A5F" w:rsidRPr="008B4ADB" w:rsidRDefault="006D0A5F" w:rsidP="006D0A5F">
      <w:pPr>
        <w:tabs>
          <w:tab w:val="left" w:pos="709"/>
        </w:tabs>
        <w:spacing w:after="0" w:line="240" w:lineRule="auto"/>
        <w:jc w:val="both"/>
        <w:rPr>
          <w:rFonts w:ascii="Arial" w:eastAsia="Calibri" w:hAnsi="Arial" w:cs="Arial"/>
          <w:b/>
        </w:rPr>
      </w:pPr>
      <w:r w:rsidRPr="008B4ADB">
        <w:rPr>
          <w:rFonts w:ascii="Arial" w:eastAsia="Calibri" w:hAnsi="Arial" w:cs="Arial"/>
          <w:b/>
        </w:rPr>
        <w:t xml:space="preserve">GABINETE DO PREFEITO DE BOA VISTA DO CADEADO, EM </w:t>
      </w:r>
      <w:r w:rsidR="00D22211">
        <w:rPr>
          <w:rFonts w:ascii="Arial" w:eastAsia="Calibri" w:hAnsi="Arial" w:cs="Arial"/>
          <w:b/>
        </w:rPr>
        <w:t>09</w:t>
      </w:r>
      <w:r w:rsidRPr="008B4ADB">
        <w:rPr>
          <w:rFonts w:ascii="Arial" w:eastAsia="Calibri" w:hAnsi="Arial" w:cs="Arial"/>
          <w:b/>
        </w:rPr>
        <w:t xml:space="preserve"> DE OUTUBRO DE 2020.</w:t>
      </w:r>
    </w:p>
    <w:p w:rsidR="006D0A5F" w:rsidRPr="008B4ADB" w:rsidRDefault="006D0A5F" w:rsidP="006D0A5F">
      <w:pPr>
        <w:tabs>
          <w:tab w:val="left" w:pos="709"/>
        </w:tabs>
        <w:spacing w:after="0" w:line="240" w:lineRule="auto"/>
        <w:ind w:left="851"/>
        <w:jc w:val="both"/>
        <w:rPr>
          <w:rFonts w:ascii="Arial" w:eastAsia="Calibri" w:hAnsi="Arial" w:cs="Arial"/>
        </w:rPr>
      </w:pPr>
    </w:p>
    <w:p w:rsidR="006D0A5F" w:rsidRPr="008B4ADB" w:rsidRDefault="006D0A5F" w:rsidP="006D0A5F">
      <w:pPr>
        <w:spacing w:after="0" w:line="240" w:lineRule="auto"/>
        <w:jc w:val="center"/>
        <w:rPr>
          <w:rFonts w:ascii="Arial" w:eastAsia="Calibri" w:hAnsi="Arial" w:cs="Arial"/>
          <w:b/>
        </w:rPr>
      </w:pPr>
      <w:r w:rsidRPr="008B4ADB">
        <w:rPr>
          <w:rFonts w:ascii="Arial" w:eastAsia="Calibri" w:hAnsi="Arial" w:cs="Arial"/>
          <w:b/>
        </w:rPr>
        <w:t>FABIO MAYER BARASUOL</w:t>
      </w:r>
    </w:p>
    <w:p w:rsidR="006D0A5F" w:rsidRPr="008B4ADB" w:rsidRDefault="006D0A5F" w:rsidP="006D0A5F">
      <w:pPr>
        <w:spacing w:after="0" w:line="240" w:lineRule="auto"/>
        <w:jc w:val="center"/>
        <w:rPr>
          <w:rFonts w:ascii="Arial" w:eastAsia="Calibri" w:hAnsi="Arial" w:cs="Arial"/>
          <w:b/>
        </w:rPr>
      </w:pPr>
      <w:r w:rsidRPr="008B4ADB">
        <w:rPr>
          <w:rFonts w:ascii="Arial" w:eastAsia="Calibri" w:hAnsi="Arial" w:cs="Arial"/>
          <w:b/>
        </w:rPr>
        <w:t>PREFEITO</w:t>
      </w:r>
    </w:p>
    <w:p w:rsidR="006D0A5F" w:rsidRPr="008B4ADB" w:rsidRDefault="006D0A5F" w:rsidP="006D0A5F">
      <w:pPr>
        <w:jc w:val="both"/>
        <w:rPr>
          <w:rFonts w:ascii="Arial" w:eastAsia="Calibri" w:hAnsi="Arial" w:cs="Arial"/>
          <w:b/>
        </w:rPr>
      </w:pPr>
      <w:r w:rsidRPr="008B4ADB">
        <w:rPr>
          <w:rFonts w:ascii="Arial" w:eastAsia="Calibri" w:hAnsi="Arial" w:cs="Arial"/>
          <w:b/>
        </w:rPr>
        <w:t xml:space="preserve">                                </w:t>
      </w:r>
    </w:p>
    <w:p w:rsidR="006D0A5F" w:rsidRPr="008B4ADB" w:rsidRDefault="006D0A5F" w:rsidP="006D0A5F">
      <w:pPr>
        <w:jc w:val="both"/>
        <w:rPr>
          <w:rFonts w:ascii="Arial" w:eastAsia="Calibri" w:hAnsi="Arial" w:cs="Arial"/>
        </w:rPr>
      </w:pPr>
      <w:r w:rsidRPr="008B4ADB">
        <w:rPr>
          <w:rFonts w:ascii="Arial" w:eastAsia="Calibri" w:hAnsi="Arial" w:cs="Arial"/>
        </w:rPr>
        <w:t>Registre-se e publique-se.</w:t>
      </w:r>
    </w:p>
    <w:p w:rsidR="006D0A5F" w:rsidRPr="008B4ADB" w:rsidRDefault="006D0A5F" w:rsidP="006D0A5F">
      <w:pPr>
        <w:spacing w:after="0" w:line="240" w:lineRule="auto"/>
        <w:rPr>
          <w:rFonts w:ascii="Arial" w:eastAsia="Calibri" w:hAnsi="Arial" w:cs="Arial"/>
          <w:lang w:val="es-ES_tradnl"/>
        </w:rPr>
      </w:pPr>
    </w:p>
    <w:p w:rsidR="006D0A5F" w:rsidRPr="008B4ADB" w:rsidRDefault="006D0A5F" w:rsidP="006D0A5F">
      <w:pPr>
        <w:spacing w:after="0" w:line="240" w:lineRule="auto"/>
        <w:rPr>
          <w:rFonts w:ascii="Arial" w:eastAsia="Calibri" w:hAnsi="Arial" w:cs="Arial"/>
          <w:lang w:val="es-ES_tradnl"/>
        </w:rPr>
      </w:pPr>
      <w:r w:rsidRPr="008B4ADB">
        <w:rPr>
          <w:rFonts w:ascii="Arial" w:eastAsia="Calibri" w:hAnsi="Arial" w:cs="Arial"/>
          <w:lang w:val="es-ES_tradnl"/>
        </w:rPr>
        <w:t>Vanessa dos Santos Xavier Padilha</w:t>
      </w:r>
    </w:p>
    <w:p w:rsidR="006D0A5F" w:rsidRDefault="006D0A5F" w:rsidP="006D0A5F">
      <w:pPr>
        <w:spacing w:after="0" w:line="240" w:lineRule="auto"/>
        <w:rPr>
          <w:rFonts w:ascii="Arial" w:hAnsi="Arial" w:cs="Arial"/>
        </w:rPr>
      </w:pPr>
      <w:r w:rsidRPr="008B4ADB">
        <w:rPr>
          <w:rFonts w:ascii="Arial" w:eastAsia="Calibri" w:hAnsi="Arial" w:cs="Arial"/>
        </w:rPr>
        <w:t>Sec. Mun. de Admin</w:t>
      </w:r>
      <w:proofErr w:type="gramStart"/>
      <w:r w:rsidRPr="008B4ADB">
        <w:rPr>
          <w:rFonts w:ascii="Arial" w:eastAsia="Calibri" w:hAnsi="Arial" w:cs="Arial"/>
        </w:rPr>
        <w:t>.,</w:t>
      </w:r>
      <w:proofErr w:type="gramEnd"/>
      <w:r w:rsidRPr="008B4ADB">
        <w:rPr>
          <w:rFonts w:ascii="Arial" w:eastAsia="Calibri" w:hAnsi="Arial" w:cs="Arial"/>
        </w:rPr>
        <w:t xml:space="preserve"> Planej. e Fazenda</w:t>
      </w:r>
    </w:p>
    <w:p w:rsidR="006D0A5F" w:rsidRDefault="006D0A5F" w:rsidP="006D0A5F">
      <w:pPr>
        <w:spacing w:after="0" w:line="240" w:lineRule="auto"/>
        <w:rPr>
          <w:rFonts w:ascii="Arial" w:hAnsi="Arial" w:cs="Arial"/>
        </w:rPr>
      </w:pPr>
    </w:p>
    <w:p w:rsidR="006D0A5F" w:rsidRDefault="006D0A5F" w:rsidP="006D0A5F">
      <w:pPr>
        <w:spacing w:after="0" w:line="240" w:lineRule="auto"/>
        <w:rPr>
          <w:rFonts w:ascii="Arial" w:hAnsi="Arial" w:cs="Arial"/>
        </w:rPr>
      </w:pPr>
    </w:p>
    <w:p w:rsidR="006D0A5F" w:rsidRDefault="006D0A5F" w:rsidP="006D0A5F">
      <w:pPr>
        <w:spacing w:after="0" w:line="240" w:lineRule="auto"/>
        <w:rPr>
          <w:rFonts w:ascii="Arial" w:hAnsi="Arial" w:cs="Arial"/>
        </w:rPr>
      </w:pPr>
    </w:p>
    <w:p w:rsidR="006D0A5F" w:rsidRDefault="006D0A5F" w:rsidP="006D0A5F">
      <w:pPr>
        <w:spacing w:after="0" w:line="240" w:lineRule="auto"/>
        <w:rPr>
          <w:rFonts w:ascii="Arial" w:hAnsi="Arial" w:cs="Arial"/>
        </w:rPr>
      </w:pPr>
    </w:p>
    <w:p w:rsidR="006D0A5F" w:rsidRDefault="006D0A5F" w:rsidP="006D0A5F">
      <w:pPr>
        <w:spacing w:after="0" w:line="240" w:lineRule="auto"/>
        <w:rPr>
          <w:rFonts w:ascii="Arial" w:hAnsi="Arial" w:cs="Arial"/>
        </w:rPr>
      </w:pPr>
      <w:r w:rsidRPr="006D0A5F">
        <w:rPr>
          <w:rFonts w:ascii="Arial" w:hAnsi="Arial" w:cs="Arial"/>
        </w:rPr>
        <w:t>Suleima Maturana Rohenkohl</w:t>
      </w:r>
    </w:p>
    <w:p w:rsidR="006D0A5F" w:rsidRPr="006F052F" w:rsidRDefault="006D0A5F" w:rsidP="006D0A5F">
      <w:pPr>
        <w:spacing w:after="0" w:line="240" w:lineRule="auto"/>
        <w:rPr>
          <w:rFonts w:ascii="Arial" w:hAnsi="Arial" w:cs="Arial"/>
        </w:rPr>
      </w:pPr>
      <w:r w:rsidRPr="006D0A5F">
        <w:rPr>
          <w:rFonts w:ascii="Arial" w:hAnsi="Arial" w:cs="Arial"/>
        </w:rPr>
        <w:t>Secretaria de Educação, Cultura, Esporte e Lazer</w:t>
      </w:r>
      <w:proofErr w:type="gramStart"/>
      <w:r w:rsidR="00C9477E">
        <w:rPr>
          <w:rFonts w:ascii="Arial" w:hAnsi="Arial" w:cs="Arial"/>
        </w:rPr>
        <w:tab/>
      </w:r>
      <w:proofErr w:type="gramEnd"/>
    </w:p>
    <w:sectPr w:rsidR="006D0A5F" w:rsidRPr="006F052F" w:rsidSect="00096B7A">
      <w:headerReference w:type="default" r:id="rId7"/>
      <w:pgSz w:w="11906" w:h="16838"/>
      <w:pgMar w:top="1985"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AA5" w:rsidRDefault="00370AA5" w:rsidP="00096B7A">
      <w:pPr>
        <w:spacing w:after="0" w:line="240" w:lineRule="auto"/>
      </w:pPr>
      <w:r>
        <w:separator/>
      </w:r>
    </w:p>
  </w:endnote>
  <w:endnote w:type="continuationSeparator" w:id="0">
    <w:p w:rsidR="00370AA5" w:rsidRDefault="00370AA5" w:rsidP="00096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AA5" w:rsidRDefault="00370AA5" w:rsidP="00096B7A">
      <w:pPr>
        <w:spacing w:after="0" w:line="240" w:lineRule="auto"/>
      </w:pPr>
      <w:r>
        <w:separator/>
      </w:r>
    </w:p>
  </w:footnote>
  <w:footnote w:type="continuationSeparator" w:id="0">
    <w:p w:rsidR="00370AA5" w:rsidRDefault="00370AA5" w:rsidP="00096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F" w:rsidRDefault="00A112C8" w:rsidP="006F052F">
    <w:pPr>
      <w:tabs>
        <w:tab w:val="center" w:pos="4252"/>
        <w:tab w:val="right" w:pos="8504"/>
      </w:tabs>
      <w:spacing w:after="0" w:line="240" w:lineRule="auto"/>
      <w:rPr>
        <w:rFonts w:ascii="Lucida Handwriting" w:eastAsia="Times New Roman" w:hAnsi="Lucida Handwriting"/>
        <w:sz w:val="18"/>
        <w:szCs w:val="24"/>
        <w:lang w:eastAsia="pt-BR"/>
      </w:rPr>
    </w:pPr>
    <w:r w:rsidRPr="00A112C8">
      <w:pict>
        <v:shapetype id="_x0000_t202" coordsize="21600,21600" o:spt="202" path="m,l,21600r21600,l21600,xe">
          <v:stroke joinstyle="miter"/>
          <v:path gradientshapeok="t" o:connecttype="rect"/>
        </v:shapetype>
        <v:shape id="Text Box 1" o:spid="_x0000_s4097" type="#_x0000_t202" style="position:absolute;margin-left:-23.55pt;margin-top:-3.15pt;width:82.5pt;height:10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">
          <v:textbox>
            <w:txbxContent>
              <w:p w:rsidR="006F052F" w:rsidRDefault="006F052F" w:rsidP="006F052F">
                <w:pPr>
                  <w:jc w:val="center"/>
                </w:pPr>
                <w:r>
                  <w:rPr>
                    <w:noProof/>
                    <w:sz w:val="20"/>
                    <w:szCs w:val="20"/>
                    <w:lang w:eastAsia="pt-BR"/>
                  </w:rPr>
                  <w:drawing>
                    <wp:inline distT="0" distB="0" distL="0" distR="0">
                      <wp:extent cx="781050" cy="1228725"/>
                      <wp:effectExtent l="19050" t="0" r="0" b="0"/>
                      <wp:docPr id="2" name="Imagem 5" descr="BRASÃO NOVO BOA VIST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RASÃO NOVO BOA VISTA JPG"/>
                              <pic:cNvPicPr>
                                <a:picLocks noChangeAspect="1" noChangeArrowheads="1"/>
                              </pic:cNvPicPr>
                            </pic:nvPicPr>
                            <pic:blipFill>
                              <a:blip r:embed="rId1"/>
                              <a:srcRect/>
                              <a:stretch>
                                <a:fillRect/>
                              </a:stretch>
                            </pic:blipFill>
                            <pic:spPr bwMode="auto">
                              <a:xfrm>
                                <a:off x="0" y="0"/>
                                <a:ext cx="781050" cy="1228725"/>
                              </a:xfrm>
                              <a:prstGeom prst="rect">
                                <a:avLst/>
                              </a:prstGeom>
                              <a:noFill/>
                              <a:ln w="9525">
                                <a:noFill/>
                                <a:miter lim="800000"/>
                                <a:headEnd/>
                                <a:tailEnd/>
                              </a:ln>
                            </pic:spPr>
                          </pic:pic>
                        </a:graphicData>
                      </a:graphic>
                    </wp:inline>
                  </w:drawing>
                </w:r>
              </w:p>
            </w:txbxContent>
          </v:textbox>
        </v:shape>
      </w:pict>
    </w:r>
    <w:r w:rsidR="006F052F">
      <w:rPr>
        <w:rFonts w:ascii="Lucida Handwriting" w:eastAsia="Times New Roman" w:hAnsi="Lucida Handwriting"/>
        <w:sz w:val="32"/>
        <w:szCs w:val="24"/>
        <w:lang w:eastAsia="pt-BR"/>
      </w:rPr>
      <w:t xml:space="preserve">     </w:t>
    </w:r>
    <w:r w:rsidR="006F052F">
      <w:rPr>
        <w:rFonts w:ascii="Lucida Handwriting" w:eastAsia="Times New Roman" w:hAnsi="Lucida Handwriting"/>
        <w:sz w:val="18"/>
        <w:szCs w:val="24"/>
        <w:lang w:eastAsia="pt-BR"/>
      </w:rPr>
      <w:t xml:space="preserve">       </w:t>
    </w:r>
  </w:p>
  <w:p w:rsidR="006F052F" w:rsidRDefault="006F052F" w:rsidP="006F052F">
    <w:pPr>
      <w:tabs>
        <w:tab w:val="center" w:pos="4252"/>
        <w:tab w:val="right" w:pos="8504"/>
      </w:tabs>
      <w:spacing w:after="0" w:line="240" w:lineRule="auto"/>
      <w:jc w:val="center"/>
      <w:rPr>
        <w:rFonts w:ascii="Monotype Corsiva" w:eastAsia="Times New Roman" w:hAnsi="Monotype Corsiva"/>
        <w:b/>
        <w:i/>
        <w:color w:val="0000FF"/>
        <w:sz w:val="40"/>
        <w:szCs w:val="24"/>
        <w:lang w:eastAsia="pt-BR"/>
      </w:rPr>
    </w:pPr>
    <w:r>
      <w:rPr>
        <w:rFonts w:ascii="Monotype Corsiva" w:eastAsia="Times New Roman" w:hAnsi="Monotype Corsiva"/>
        <w:b/>
        <w:i/>
        <w:color w:val="0000FF"/>
        <w:sz w:val="40"/>
        <w:szCs w:val="24"/>
        <w:lang w:eastAsia="pt-BR"/>
      </w:rPr>
      <w:t xml:space="preserve">               Prefeitura Municipal de Boa Vista do Cadeado</w:t>
    </w:r>
  </w:p>
  <w:p w:rsidR="006F052F" w:rsidRDefault="006F052F" w:rsidP="006F052F">
    <w:pPr>
      <w:tabs>
        <w:tab w:val="center" w:pos="4252"/>
        <w:tab w:val="right" w:pos="8504"/>
      </w:tabs>
      <w:spacing w:after="0" w:line="240" w:lineRule="auto"/>
      <w:jc w:val="center"/>
      <w:rPr>
        <w:rFonts w:ascii="Times New Roman" w:eastAsia="Times New Roman" w:hAnsi="Times New Roman" w:cs="Calibri"/>
        <w:b/>
        <w:bCs/>
        <w:i/>
        <w:iCs/>
        <w:sz w:val="18"/>
        <w:szCs w:val="24"/>
        <w:lang w:eastAsia="pt-BR"/>
      </w:rPr>
    </w:pPr>
    <w:r>
      <w:rPr>
        <w:rFonts w:ascii="Times New Roman" w:eastAsia="Times New Roman" w:hAnsi="Times New Roman" w:cs="Calibri"/>
        <w:sz w:val="18"/>
        <w:szCs w:val="24"/>
        <w:lang w:eastAsia="pt-BR"/>
      </w:rPr>
      <w:t xml:space="preserve">                        </w:t>
    </w:r>
    <w:r>
      <w:rPr>
        <w:rFonts w:ascii="Times New Roman" w:eastAsia="Times New Roman" w:hAnsi="Times New Roman" w:cs="Calibri"/>
        <w:b/>
        <w:sz w:val="18"/>
        <w:szCs w:val="24"/>
        <w:lang w:eastAsia="pt-BR"/>
      </w:rPr>
      <w:t xml:space="preserve">    </w:t>
    </w:r>
    <w:r>
      <w:rPr>
        <w:rFonts w:ascii="Times New Roman" w:eastAsia="Times New Roman" w:hAnsi="Times New Roman" w:cs="Calibri"/>
        <w:b/>
        <w:bCs/>
        <w:i/>
        <w:iCs/>
        <w:sz w:val="18"/>
        <w:szCs w:val="24"/>
        <w:lang w:eastAsia="pt-BR"/>
      </w:rPr>
      <w:t xml:space="preserve">Criação: Lei nº 10.739, de 16/04/1996 – DOE nº 73, de </w:t>
    </w:r>
    <w:proofErr w:type="gramStart"/>
    <w:r>
      <w:rPr>
        <w:rFonts w:ascii="Times New Roman" w:eastAsia="Times New Roman" w:hAnsi="Times New Roman" w:cs="Calibri"/>
        <w:b/>
        <w:bCs/>
        <w:i/>
        <w:iCs/>
        <w:sz w:val="18"/>
        <w:szCs w:val="24"/>
        <w:lang w:eastAsia="pt-BR"/>
      </w:rPr>
      <w:t>17/04/1996</w:t>
    </w:r>
    <w:proofErr w:type="gramEnd"/>
  </w:p>
  <w:p w:rsidR="006F052F" w:rsidRDefault="006F052F" w:rsidP="006F052F">
    <w:pPr>
      <w:tabs>
        <w:tab w:val="center" w:pos="4252"/>
        <w:tab w:val="right" w:pos="8504"/>
      </w:tabs>
      <w:spacing w:after="0" w:line="240" w:lineRule="auto"/>
      <w:jc w:val="center"/>
      <w:rPr>
        <w:rFonts w:ascii="Times New Roman" w:eastAsia="Times New Roman" w:hAnsi="Times New Roman" w:cs="Calibri"/>
        <w:b/>
        <w:bCs/>
        <w:i/>
        <w:iCs/>
        <w:sz w:val="18"/>
        <w:szCs w:val="24"/>
        <w:lang w:eastAsia="pt-BR"/>
      </w:rPr>
    </w:pPr>
    <w:r>
      <w:rPr>
        <w:rFonts w:ascii="Times New Roman" w:eastAsia="Times New Roman" w:hAnsi="Times New Roman" w:cs="Calibri"/>
        <w:b/>
        <w:bCs/>
        <w:i/>
        <w:iCs/>
        <w:sz w:val="18"/>
        <w:szCs w:val="24"/>
        <w:lang w:eastAsia="pt-BR"/>
      </w:rPr>
      <w:t xml:space="preserve">                      AV. Cinco Irmãos 1130 – CEP: 98118-000</w:t>
    </w:r>
  </w:p>
  <w:p w:rsidR="006F052F" w:rsidRDefault="006F052F" w:rsidP="006F052F">
    <w:pPr>
      <w:tabs>
        <w:tab w:val="center" w:pos="4252"/>
        <w:tab w:val="right" w:pos="8504"/>
      </w:tabs>
      <w:spacing w:after="0" w:line="240" w:lineRule="auto"/>
      <w:jc w:val="center"/>
      <w:rPr>
        <w:rFonts w:ascii="Times New Roman" w:eastAsia="Times New Roman" w:hAnsi="Times New Roman" w:cs="Calibri"/>
        <w:b/>
        <w:bCs/>
        <w:i/>
        <w:iCs/>
        <w:smallCaps/>
        <w:sz w:val="18"/>
        <w:szCs w:val="24"/>
        <w:lang w:eastAsia="pt-BR"/>
      </w:rPr>
    </w:pPr>
    <w:r>
      <w:rPr>
        <w:rFonts w:ascii="Times New Roman" w:eastAsia="Times New Roman" w:hAnsi="Times New Roman" w:cs="Calibri"/>
        <w:b/>
        <w:bCs/>
        <w:i/>
        <w:iCs/>
        <w:sz w:val="18"/>
        <w:szCs w:val="24"/>
        <w:lang w:eastAsia="pt-BR"/>
      </w:rPr>
      <w:t xml:space="preserve">              Fone: 55 3643-1011</w:t>
    </w:r>
  </w:p>
  <w:p w:rsidR="006F052F" w:rsidRDefault="006F052F" w:rsidP="006F052F">
    <w:pPr>
      <w:tabs>
        <w:tab w:val="center" w:pos="4252"/>
        <w:tab w:val="right" w:pos="8504"/>
      </w:tabs>
      <w:spacing w:after="0" w:line="240" w:lineRule="auto"/>
      <w:jc w:val="center"/>
      <w:rPr>
        <w:rFonts w:ascii="Times New Roman" w:eastAsia="Times New Roman" w:hAnsi="Times New Roman" w:cs="Calibri"/>
        <w:b/>
        <w:sz w:val="18"/>
        <w:szCs w:val="24"/>
        <w:lang w:eastAsia="pt-BR"/>
      </w:rPr>
    </w:pPr>
    <w:r>
      <w:rPr>
        <w:rFonts w:ascii="Times New Roman" w:eastAsia="Times New Roman" w:hAnsi="Times New Roman" w:cs="Calibri"/>
        <w:b/>
        <w:bCs/>
        <w:i/>
        <w:iCs/>
        <w:sz w:val="18"/>
        <w:szCs w:val="24"/>
        <w:lang w:eastAsia="pt-BR"/>
      </w:rPr>
      <w:t xml:space="preserve">                   CNPJ: 04.216.132/0001</w:t>
    </w:r>
    <w:r>
      <w:rPr>
        <w:rFonts w:ascii="Times New Roman" w:eastAsia="Times New Roman" w:hAnsi="Times New Roman" w:cs="Calibri"/>
        <w:b/>
        <w:sz w:val="18"/>
        <w:szCs w:val="24"/>
        <w:lang w:eastAsia="pt-BR"/>
      </w:rPr>
      <w:t>-06</w:t>
    </w:r>
  </w:p>
  <w:p w:rsidR="006F052F" w:rsidRDefault="006F052F" w:rsidP="006F052F">
    <w:pPr>
      <w:tabs>
        <w:tab w:val="center" w:pos="4252"/>
        <w:tab w:val="right" w:pos="8504"/>
      </w:tabs>
      <w:spacing w:after="0" w:line="240" w:lineRule="auto"/>
      <w:rPr>
        <w:rFonts w:ascii="Times New Roman" w:eastAsia="Times New Roman" w:hAnsi="Times New Roman" w:cs="Times New Roman"/>
        <w:sz w:val="20"/>
        <w:szCs w:val="24"/>
        <w:lang w:eastAsia="pt-BR"/>
      </w:rPr>
    </w:pPr>
  </w:p>
  <w:p w:rsidR="006F052F" w:rsidRDefault="006F052F" w:rsidP="006F052F">
    <w:pPr>
      <w:pBdr>
        <w:bottom w:val="single" w:sz="12" w:space="0" w:color="auto"/>
      </w:pBdr>
      <w:tabs>
        <w:tab w:val="center" w:pos="4252"/>
        <w:tab w:val="right" w:pos="8504"/>
      </w:tabs>
      <w:spacing w:after="0" w:line="240" w:lineRule="auto"/>
      <w:rPr>
        <w:rFonts w:ascii="Times New Roman" w:eastAsia="Times New Roman" w:hAnsi="Times New Roman"/>
        <w:sz w:val="24"/>
        <w:szCs w:val="24"/>
        <w:lang w:eastAsia="pt-BR"/>
      </w:rPr>
    </w:pPr>
  </w:p>
  <w:p w:rsidR="006F052F" w:rsidRPr="006F052F" w:rsidRDefault="00A112C8" w:rsidP="006F052F">
    <w:pPr>
      <w:widowControl w:val="0"/>
      <w:tabs>
        <w:tab w:val="left" w:pos="3360"/>
      </w:tabs>
      <w:autoSpaceDE w:val="0"/>
      <w:autoSpaceDN w:val="0"/>
      <w:adjustRightInd w:val="0"/>
      <w:spacing w:after="0" w:line="200" w:lineRule="exact"/>
      <w:rPr>
        <w:rFonts w:ascii="Times New Roman" w:eastAsia="Times New Roman" w:hAnsi="Times New Roman"/>
        <w:b/>
        <w:sz w:val="16"/>
        <w:szCs w:val="24"/>
        <w:lang w:eastAsia="pt-BR"/>
      </w:rPr>
    </w:pPr>
    <w:r w:rsidRPr="00A112C8">
      <w:rPr>
        <w:rFonts w:ascii="Calibri" w:eastAsia="Calibri" w:hAnsi="Calibri"/>
      </w:rPr>
      <w:pict>
        <v:shape id="_x0000_s4098" type="#_x0000_t202" style="position:absolute;margin-left:326.2pt;margin-top:86.15pt;width:213.4pt;height:13pt;z-index:-251658240;mso-position-horizontal-relative:page;mso-position-vertical-relative:page" o:allowincell="f" filled="f" stroked="f">
          <v:textbox style="mso-next-textbox:#_x0000_s4098" inset="0,0,0,0">
            <w:txbxContent>
              <w:p w:rsidR="006F052F" w:rsidRDefault="006F052F" w:rsidP="006F052F"/>
            </w:txbxContent>
          </v:textbox>
          <w10:wrap anchorx="page" anchory="page"/>
        </v:shape>
      </w:pict>
    </w:r>
    <w:r w:rsidR="006F052F">
      <w:rPr>
        <w:rFonts w:ascii="Times New Roman" w:eastAsia="Times New Roman" w:hAnsi="Times New Roman"/>
        <w:sz w:val="20"/>
        <w:szCs w:val="24"/>
        <w:lang w:eastAsia="pt-BR"/>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1A3744"/>
    <w:rsid w:val="000063F1"/>
    <w:rsid w:val="0001375E"/>
    <w:rsid w:val="000419F3"/>
    <w:rsid w:val="00084592"/>
    <w:rsid w:val="00093F6D"/>
    <w:rsid w:val="00096B7A"/>
    <w:rsid w:val="000C5457"/>
    <w:rsid w:val="001124FA"/>
    <w:rsid w:val="0016191E"/>
    <w:rsid w:val="001924E3"/>
    <w:rsid w:val="001A3744"/>
    <w:rsid w:val="001C2849"/>
    <w:rsid w:val="00251A5B"/>
    <w:rsid w:val="002E3F82"/>
    <w:rsid w:val="00340D37"/>
    <w:rsid w:val="00370AA5"/>
    <w:rsid w:val="004676B5"/>
    <w:rsid w:val="004A5277"/>
    <w:rsid w:val="004C3EA8"/>
    <w:rsid w:val="004D1EB4"/>
    <w:rsid w:val="005138DF"/>
    <w:rsid w:val="00533552"/>
    <w:rsid w:val="005B735B"/>
    <w:rsid w:val="005E7B9F"/>
    <w:rsid w:val="005F5DC7"/>
    <w:rsid w:val="00635A19"/>
    <w:rsid w:val="00665BE5"/>
    <w:rsid w:val="00672AD3"/>
    <w:rsid w:val="006C3211"/>
    <w:rsid w:val="006D0A5F"/>
    <w:rsid w:val="006D559D"/>
    <w:rsid w:val="006D709C"/>
    <w:rsid w:val="006F052F"/>
    <w:rsid w:val="00701272"/>
    <w:rsid w:val="008C7D2A"/>
    <w:rsid w:val="00914CE3"/>
    <w:rsid w:val="00973160"/>
    <w:rsid w:val="009B4D9E"/>
    <w:rsid w:val="009C795A"/>
    <w:rsid w:val="00A112C8"/>
    <w:rsid w:val="00A33E8C"/>
    <w:rsid w:val="00B42273"/>
    <w:rsid w:val="00B93D7C"/>
    <w:rsid w:val="00B97A03"/>
    <w:rsid w:val="00C17DA4"/>
    <w:rsid w:val="00C9477E"/>
    <w:rsid w:val="00CA6309"/>
    <w:rsid w:val="00CF375A"/>
    <w:rsid w:val="00D22211"/>
    <w:rsid w:val="00D9081B"/>
    <w:rsid w:val="00E019CE"/>
    <w:rsid w:val="00EC493F"/>
    <w:rsid w:val="00EE639F"/>
    <w:rsid w:val="00F624E7"/>
    <w:rsid w:val="00FE764F"/>
    <w:rsid w:val="00FF2A8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3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A37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A3744"/>
    <w:rPr>
      <w:b/>
      <w:bCs/>
    </w:rPr>
  </w:style>
  <w:style w:type="character" w:styleId="Hyperlink">
    <w:name w:val="Hyperlink"/>
    <w:basedOn w:val="Fontepargpadro"/>
    <w:uiPriority w:val="99"/>
    <w:unhideWhenUsed/>
    <w:rsid w:val="00B42273"/>
    <w:rPr>
      <w:color w:val="0563C1" w:themeColor="hyperlink"/>
      <w:u w:val="single"/>
    </w:rPr>
  </w:style>
  <w:style w:type="paragraph" w:styleId="Cabealho">
    <w:name w:val="header"/>
    <w:basedOn w:val="Normal"/>
    <w:link w:val="CabealhoChar"/>
    <w:uiPriority w:val="99"/>
    <w:unhideWhenUsed/>
    <w:rsid w:val="00096B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6B7A"/>
  </w:style>
  <w:style w:type="paragraph" w:styleId="Rodap">
    <w:name w:val="footer"/>
    <w:basedOn w:val="Normal"/>
    <w:link w:val="RodapChar"/>
    <w:uiPriority w:val="99"/>
    <w:unhideWhenUsed/>
    <w:rsid w:val="00096B7A"/>
    <w:pPr>
      <w:tabs>
        <w:tab w:val="center" w:pos="4252"/>
        <w:tab w:val="right" w:pos="8504"/>
      </w:tabs>
      <w:spacing w:after="0" w:line="240" w:lineRule="auto"/>
    </w:pPr>
  </w:style>
  <w:style w:type="character" w:customStyle="1" w:styleId="RodapChar">
    <w:name w:val="Rodapé Char"/>
    <w:basedOn w:val="Fontepargpadro"/>
    <w:link w:val="Rodap"/>
    <w:uiPriority w:val="99"/>
    <w:rsid w:val="00096B7A"/>
  </w:style>
  <w:style w:type="paragraph" w:styleId="Textodebalo">
    <w:name w:val="Balloon Text"/>
    <w:basedOn w:val="Normal"/>
    <w:link w:val="TextodebaloChar"/>
    <w:uiPriority w:val="99"/>
    <w:semiHidden/>
    <w:unhideWhenUsed/>
    <w:rsid w:val="00096B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6B7A"/>
    <w:rPr>
      <w:rFonts w:ascii="Tahoma" w:hAnsi="Tahoma" w:cs="Tahoma"/>
      <w:sz w:val="16"/>
      <w:szCs w:val="16"/>
    </w:rPr>
  </w:style>
  <w:style w:type="character" w:styleId="Refdenotaderodap">
    <w:name w:val="footnote reference"/>
    <w:basedOn w:val="Fontepargpadro"/>
    <w:uiPriority w:val="99"/>
    <w:unhideWhenUsed/>
    <w:rsid w:val="00D9081B"/>
    <w:rPr>
      <w:vertAlign w:val="superscript"/>
    </w:rPr>
  </w:style>
  <w:style w:type="paragraph" w:styleId="Textodenotaderodap">
    <w:name w:val="footnote text"/>
    <w:basedOn w:val="Normal"/>
    <w:link w:val="TextodenotaderodapChar"/>
    <w:uiPriority w:val="99"/>
    <w:unhideWhenUsed/>
    <w:qFormat/>
    <w:rsid w:val="00D9081B"/>
    <w:pPr>
      <w:spacing w:after="0" w:line="240" w:lineRule="auto"/>
    </w:pPr>
    <w:rPr>
      <w:rFonts w:ascii="Calibri" w:eastAsia="Calibri" w:hAnsi="Calibri" w:cs="Times New Roman"/>
      <w:b/>
      <w:kern w:val="28"/>
      <w:sz w:val="20"/>
      <w:szCs w:val="20"/>
      <w:lang w:eastAsia="pt-BR"/>
    </w:rPr>
  </w:style>
  <w:style w:type="character" w:customStyle="1" w:styleId="TextodenotaderodapChar">
    <w:name w:val="Texto de nota de rodapé Char"/>
    <w:basedOn w:val="Fontepargpadro"/>
    <w:link w:val="Textodenotaderodap"/>
    <w:uiPriority w:val="99"/>
    <w:rsid w:val="00D9081B"/>
    <w:rPr>
      <w:rFonts w:ascii="Calibri" w:eastAsia="Calibri" w:hAnsi="Calibri" w:cs="Times New Roman"/>
      <w:b/>
      <w:kern w:val="28"/>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A37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A3744"/>
    <w:rPr>
      <w:b/>
      <w:bCs/>
    </w:rPr>
  </w:style>
  <w:style w:type="character" w:styleId="Hyperlink">
    <w:name w:val="Hyperlink"/>
    <w:basedOn w:val="Fontepargpadro"/>
    <w:uiPriority w:val="99"/>
    <w:unhideWhenUsed/>
    <w:rsid w:val="00B42273"/>
    <w:rPr>
      <w:color w:val="0563C1" w:themeColor="hyperlink"/>
      <w:u w:val="single"/>
    </w:rPr>
  </w:style>
  <w:style w:type="paragraph" w:styleId="Cabealho">
    <w:name w:val="header"/>
    <w:basedOn w:val="Normal"/>
    <w:link w:val="CabealhoChar"/>
    <w:uiPriority w:val="99"/>
    <w:unhideWhenUsed/>
    <w:rsid w:val="00096B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6B7A"/>
  </w:style>
  <w:style w:type="paragraph" w:styleId="Rodap">
    <w:name w:val="footer"/>
    <w:basedOn w:val="Normal"/>
    <w:link w:val="RodapChar"/>
    <w:uiPriority w:val="99"/>
    <w:unhideWhenUsed/>
    <w:rsid w:val="00096B7A"/>
    <w:pPr>
      <w:tabs>
        <w:tab w:val="center" w:pos="4252"/>
        <w:tab w:val="right" w:pos="8504"/>
      </w:tabs>
      <w:spacing w:after="0" w:line="240" w:lineRule="auto"/>
    </w:pPr>
  </w:style>
  <w:style w:type="character" w:customStyle="1" w:styleId="RodapChar">
    <w:name w:val="Rodapé Char"/>
    <w:basedOn w:val="Fontepargpadro"/>
    <w:link w:val="Rodap"/>
    <w:uiPriority w:val="99"/>
    <w:rsid w:val="00096B7A"/>
  </w:style>
  <w:style w:type="paragraph" w:styleId="Textodebalo">
    <w:name w:val="Balloon Text"/>
    <w:basedOn w:val="Normal"/>
    <w:link w:val="TextodebaloChar"/>
    <w:uiPriority w:val="99"/>
    <w:semiHidden/>
    <w:unhideWhenUsed/>
    <w:rsid w:val="00096B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6B7A"/>
    <w:rPr>
      <w:rFonts w:ascii="Tahoma" w:hAnsi="Tahoma" w:cs="Tahoma"/>
      <w:sz w:val="16"/>
      <w:szCs w:val="16"/>
    </w:rPr>
  </w:style>
  <w:style w:type="character" w:styleId="Refdenotaderodap">
    <w:name w:val="footnote reference"/>
    <w:basedOn w:val="Fontepargpadro"/>
    <w:uiPriority w:val="99"/>
    <w:unhideWhenUsed/>
    <w:rsid w:val="00D9081B"/>
    <w:rPr>
      <w:vertAlign w:val="superscript"/>
    </w:rPr>
  </w:style>
  <w:style w:type="paragraph" w:styleId="Textodenotaderodap">
    <w:name w:val="footnote text"/>
    <w:basedOn w:val="Normal"/>
    <w:link w:val="TextodenotaderodapChar"/>
    <w:uiPriority w:val="99"/>
    <w:unhideWhenUsed/>
    <w:qFormat/>
    <w:rsid w:val="00D9081B"/>
    <w:pPr>
      <w:spacing w:after="0" w:line="240" w:lineRule="auto"/>
    </w:pPr>
    <w:rPr>
      <w:rFonts w:ascii="Calibri" w:eastAsia="Calibri" w:hAnsi="Calibri" w:cs="Times New Roman"/>
      <w:b/>
      <w:kern w:val="28"/>
      <w:sz w:val="20"/>
      <w:szCs w:val="20"/>
      <w:lang w:eastAsia="pt-BR"/>
    </w:rPr>
  </w:style>
  <w:style w:type="character" w:customStyle="1" w:styleId="TextodenotaderodapChar">
    <w:name w:val="Texto de nota de rodapé Char"/>
    <w:basedOn w:val="Fontepargpadro"/>
    <w:link w:val="Textodenotaderodap"/>
    <w:uiPriority w:val="99"/>
    <w:rsid w:val="00D9081B"/>
    <w:rPr>
      <w:rFonts w:ascii="Calibri" w:eastAsia="Calibri" w:hAnsi="Calibri" w:cs="Times New Roman"/>
      <w:b/>
      <w:kern w:val="28"/>
      <w:sz w:val="20"/>
      <w:szCs w:val="20"/>
      <w:lang w:eastAsia="pt-BR"/>
    </w:rPr>
  </w:style>
</w:styles>
</file>

<file path=word/webSettings.xml><?xml version="1.0" encoding="utf-8"?>
<w:webSettings xmlns:r="http://schemas.openxmlformats.org/officeDocument/2006/relationships" xmlns:w="http://schemas.openxmlformats.org/wordprocessingml/2006/main">
  <w:divs>
    <w:div w:id="228620406">
      <w:bodyDiv w:val="1"/>
      <w:marLeft w:val="0"/>
      <w:marRight w:val="0"/>
      <w:marTop w:val="0"/>
      <w:marBottom w:val="0"/>
      <w:divBdr>
        <w:top w:val="none" w:sz="0" w:space="0" w:color="auto"/>
        <w:left w:val="none" w:sz="0" w:space="0" w:color="auto"/>
        <w:bottom w:val="none" w:sz="0" w:space="0" w:color="auto"/>
        <w:right w:val="none" w:sz="0" w:space="0" w:color="auto"/>
      </w:divBdr>
    </w:div>
    <w:div w:id="21409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B3431-8D55-46E5-B42D-27D03AAB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3187</Words>
  <Characters>17214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Valdeci Pezzini</dc:creator>
  <cp:lastModifiedBy>ADM</cp:lastModifiedBy>
  <cp:revision>2</cp:revision>
  <cp:lastPrinted>2020-10-14T13:54:00Z</cp:lastPrinted>
  <dcterms:created xsi:type="dcterms:W3CDTF">2020-10-22T16:13:00Z</dcterms:created>
  <dcterms:modified xsi:type="dcterms:W3CDTF">2020-10-22T16:13:00Z</dcterms:modified>
</cp:coreProperties>
</file>