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0" w:rsidRDefault="00606520" w:rsidP="00606520">
      <w:pPr>
        <w:pStyle w:val="Cabealho"/>
      </w:pPr>
    </w:p>
    <w:p w:rsidR="00606520" w:rsidRDefault="00744929" w:rsidP="00606520">
      <w:pPr>
        <w:pStyle w:val="Cabealh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4pt;margin-top:-4.5pt;width:70.15pt;height:76.15pt;z-index:251658240">
            <v:textbox style="mso-next-textbox:#_x0000_s1026">
              <w:txbxContent>
                <w:p w:rsidR="00606520" w:rsidRDefault="00606520" w:rsidP="00606520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691515" cy="8667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51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6520">
        <w:t xml:space="preserve">                                  </w:t>
      </w:r>
      <w:r w:rsidR="00606520">
        <w:rPr>
          <w:rFonts w:ascii="Lucida Handwriting" w:hAnsi="Lucida Handwriting"/>
          <w:sz w:val="32"/>
        </w:rPr>
        <w:t xml:space="preserve">         </w:t>
      </w:r>
    </w:p>
    <w:p w:rsidR="00606520" w:rsidRDefault="00606520" w:rsidP="00606520">
      <w:pPr>
        <w:pStyle w:val="Cabealho"/>
        <w:tabs>
          <w:tab w:val="clear" w:pos="4419"/>
          <w:tab w:val="clear" w:pos="8838"/>
          <w:tab w:val="left" w:pos="1791"/>
        </w:tabs>
        <w:rPr>
          <w:rFonts w:ascii="CommercialScript BT" w:hAnsi="CommercialScript BT"/>
        </w:rPr>
      </w:pPr>
      <w:r>
        <w:rPr>
          <w:rFonts w:ascii="Lucida Handwriting" w:hAnsi="Lucida Handwriting"/>
          <w:sz w:val="32"/>
        </w:rPr>
        <w:t xml:space="preserve">    </w:t>
      </w:r>
      <w:r>
        <w:rPr>
          <w:rFonts w:ascii="Lucida Handwriting" w:hAnsi="Lucida Handwriting"/>
          <w:sz w:val="32"/>
        </w:rPr>
        <w:tab/>
      </w:r>
      <w:r>
        <w:rPr>
          <w:rFonts w:ascii="Lucida Handwriting" w:hAnsi="Lucida Handwriting"/>
          <w:sz w:val="32"/>
        </w:rPr>
        <w:tab/>
      </w:r>
      <w:r w:rsidRPr="0097019F">
        <w:rPr>
          <w:rFonts w:cs="Arial"/>
          <w:szCs w:val="24"/>
        </w:rPr>
        <w:t>Pr</w:t>
      </w:r>
      <w:r>
        <w:rPr>
          <w:rFonts w:ascii="CommercialScript BT" w:hAnsi="CommercialScript BT"/>
          <w:b/>
        </w:rPr>
        <w:t>efeitura Municipal de Boa Vista do Cadeado</w:t>
      </w:r>
    </w:p>
    <w:p w:rsidR="00606520" w:rsidRDefault="007D7B6F" w:rsidP="00606520">
      <w:pPr>
        <w:pStyle w:val="Cabealho"/>
        <w:jc w:val="center"/>
        <w:rPr>
          <w:sz w:val="16"/>
        </w:rPr>
      </w:pPr>
      <w:r>
        <w:rPr>
          <w:sz w:val="16"/>
        </w:rPr>
        <w:t xml:space="preserve">                    </w:t>
      </w:r>
      <w:proofErr w:type="gramStart"/>
      <w:r w:rsidR="00606520">
        <w:rPr>
          <w:sz w:val="16"/>
        </w:rPr>
        <w:t>Criação:</w:t>
      </w:r>
      <w:proofErr w:type="gramEnd"/>
      <w:r w:rsidR="00606520">
        <w:rPr>
          <w:sz w:val="16"/>
        </w:rPr>
        <w:t>Lei nº 10.739, de 16/04/1996 – DOE nº 73, de 17/04/1996</w:t>
      </w:r>
    </w:p>
    <w:p w:rsidR="00606520" w:rsidRDefault="00606520" w:rsidP="00606520">
      <w:pPr>
        <w:pStyle w:val="Cabealho"/>
        <w:jc w:val="center"/>
        <w:rPr>
          <w:sz w:val="16"/>
        </w:rPr>
      </w:pPr>
      <w:r>
        <w:rPr>
          <w:sz w:val="16"/>
        </w:rPr>
        <w:t>AV. Cinco Irmãos 1130 – CEP: 98118-000</w:t>
      </w:r>
    </w:p>
    <w:p w:rsidR="00606520" w:rsidRDefault="007D7B6F" w:rsidP="00606520">
      <w:pPr>
        <w:pStyle w:val="Cabealho"/>
        <w:jc w:val="center"/>
        <w:rPr>
          <w:rFonts w:ascii="Lucida Handwriting" w:hAnsi="Lucida Handwriting"/>
          <w:smallCaps/>
          <w:sz w:val="16"/>
        </w:rPr>
      </w:pPr>
      <w:r>
        <w:rPr>
          <w:sz w:val="16"/>
        </w:rPr>
        <w:t>Fone: 0</w:t>
      </w:r>
      <w:r w:rsidR="00606520">
        <w:rPr>
          <w:sz w:val="16"/>
        </w:rPr>
        <w:t>55 643 10</w:t>
      </w:r>
      <w:r>
        <w:rPr>
          <w:sz w:val="16"/>
        </w:rPr>
        <w:t>11</w:t>
      </w:r>
    </w:p>
    <w:p w:rsidR="00606520" w:rsidRDefault="00606520" w:rsidP="00606520">
      <w:pPr>
        <w:pStyle w:val="Cabealho"/>
        <w:jc w:val="center"/>
        <w:rPr>
          <w:sz w:val="16"/>
        </w:rPr>
      </w:pPr>
      <w:proofErr w:type="gramStart"/>
      <w:r>
        <w:rPr>
          <w:sz w:val="16"/>
        </w:rPr>
        <w:t>CNPJ:</w:t>
      </w:r>
      <w:proofErr w:type="gramEnd"/>
      <w:r>
        <w:rPr>
          <w:sz w:val="16"/>
        </w:rPr>
        <w:t>04.216.132/0001-06</w:t>
      </w:r>
    </w:p>
    <w:p w:rsidR="00606520" w:rsidRDefault="00606520" w:rsidP="00606520">
      <w:pPr>
        <w:pStyle w:val="Cabealho"/>
        <w:pBdr>
          <w:bottom w:val="single" w:sz="6" w:space="1" w:color="auto"/>
        </w:pBdr>
        <w:jc w:val="center"/>
        <w:rPr>
          <w:sz w:val="16"/>
        </w:rPr>
      </w:pPr>
    </w:p>
    <w:p w:rsidR="00606520" w:rsidRDefault="00606520" w:rsidP="00606520">
      <w:pPr>
        <w:pStyle w:val="Cabealho"/>
        <w:jc w:val="center"/>
        <w:rPr>
          <w:sz w:val="16"/>
        </w:rPr>
      </w:pPr>
    </w:p>
    <w:p w:rsidR="00606520" w:rsidRDefault="00606520" w:rsidP="00606520">
      <w:pPr>
        <w:jc w:val="right"/>
      </w:pPr>
    </w:p>
    <w:p w:rsidR="00606520" w:rsidRPr="00763B34" w:rsidRDefault="00606520" w:rsidP="00606520">
      <w:pPr>
        <w:jc w:val="center"/>
        <w:rPr>
          <w:rFonts w:ascii="Arial" w:hAnsi="Arial" w:cs="Arial"/>
          <w:b/>
          <w:sz w:val="32"/>
          <w:szCs w:val="32"/>
        </w:rPr>
      </w:pPr>
      <w:r w:rsidRPr="00763B34">
        <w:rPr>
          <w:rFonts w:ascii="Arial" w:hAnsi="Arial" w:cs="Arial"/>
          <w:b/>
          <w:sz w:val="32"/>
          <w:szCs w:val="32"/>
        </w:rPr>
        <w:t>OUVIDORIA GERAL DO MUNICÍPIO</w:t>
      </w:r>
    </w:p>
    <w:p w:rsidR="00606520" w:rsidRPr="00763B34" w:rsidRDefault="00606520" w:rsidP="00606520">
      <w:pPr>
        <w:jc w:val="center"/>
        <w:rPr>
          <w:rFonts w:ascii="Arial" w:hAnsi="Arial" w:cs="Arial"/>
        </w:rPr>
      </w:pPr>
      <w:r w:rsidRPr="00763B34">
        <w:rPr>
          <w:rFonts w:ascii="Arial" w:hAnsi="Arial" w:cs="Arial"/>
        </w:rPr>
        <w:t>RELATÓRIO ANUAL DE GESTÃO</w:t>
      </w:r>
    </w:p>
    <w:p w:rsidR="00606520" w:rsidRPr="00763B34" w:rsidRDefault="00606520" w:rsidP="008822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EXERCÍCIO: 2020</w:t>
      </w:r>
    </w:p>
    <w:p w:rsidR="00606520" w:rsidRPr="00763B34" w:rsidRDefault="00606520" w:rsidP="00606520">
      <w:pPr>
        <w:spacing w:line="276" w:lineRule="auto"/>
        <w:jc w:val="both"/>
        <w:rPr>
          <w:rFonts w:ascii="Arial" w:hAnsi="Arial" w:cs="Arial"/>
        </w:rPr>
      </w:pPr>
    </w:p>
    <w:p w:rsidR="00606520" w:rsidRDefault="00606520" w:rsidP="00606520">
      <w:pPr>
        <w:spacing w:line="276" w:lineRule="auto"/>
        <w:ind w:right="-56" w:firstLine="709"/>
        <w:contextualSpacing/>
        <w:jc w:val="both"/>
        <w:rPr>
          <w:rFonts w:ascii="Arial" w:hAnsi="Arial" w:cs="Arial"/>
        </w:rPr>
      </w:pPr>
      <w:r w:rsidRPr="00763B3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Ouvidoria Geral do Município de Boa Vista do Cadeado/RS, foi </w:t>
      </w:r>
      <w:proofErr w:type="gramStart"/>
      <w:r>
        <w:rPr>
          <w:rFonts w:ascii="Arial" w:hAnsi="Arial" w:cs="Arial"/>
        </w:rPr>
        <w:t>criada nos termos do Decreto Municipal</w:t>
      </w:r>
      <w:proofErr w:type="gramEnd"/>
      <w:r>
        <w:rPr>
          <w:rFonts w:ascii="Arial" w:hAnsi="Arial" w:cs="Arial"/>
        </w:rPr>
        <w:t xml:space="preserve"> nº</w:t>
      </w:r>
      <w:r w:rsidRPr="0095158A">
        <w:rPr>
          <w:rFonts w:ascii="Arial" w:hAnsi="Arial" w:cs="Arial"/>
        </w:rPr>
        <w:t xml:space="preserve"> 838,</w:t>
      </w:r>
      <w:r>
        <w:rPr>
          <w:rFonts w:ascii="Arial" w:hAnsi="Arial" w:cs="Arial"/>
        </w:rPr>
        <w:t xml:space="preserve"> de 28 de junho de 2018 que d</w:t>
      </w:r>
      <w:r w:rsidRPr="0095158A">
        <w:rPr>
          <w:rFonts w:ascii="Arial" w:hAnsi="Arial" w:cs="Arial"/>
        </w:rPr>
        <w:t>ispõe sobre a criação da Ouvidoria do Município de Boa Vista do Cad</w:t>
      </w:r>
      <w:r>
        <w:rPr>
          <w:rFonts w:ascii="Arial" w:hAnsi="Arial" w:cs="Arial"/>
        </w:rPr>
        <w:t>eado.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Lei 13.460/2017, Art. 15</w:t>
      </w:r>
    </w:p>
    <w:p w:rsidR="00606520" w:rsidRPr="0095158A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5158A">
        <w:rPr>
          <w:rFonts w:ascii="Arial" w:hAnsi="Arial" w:cs="Arial"/>
        </w:rPr>
        <w:t>P</w:t>
      </w:r>
      <w:r>
        <w:rPr>
          <w:rFonts w:ascii="Arial" w:hAnsi="Arial" w:cs="Arial"/>
        </w:rPr>
        <w:t>arágrafo único. O Relatório de G</w:t>
      </w:r>
      <w:r w:rsidRPr="0095158A">
        <w:rPr>
          <w:rFonts w:ascii="Arial" w:hAnsi="Arial" w:cs="Arial"/>
        </w:rPr>
        <w:t>estão será:</w:t>
      </w:r>
    </w:p>
    <w:p w:rsidR="00606520" w:rsidRPr="0095158A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 w:rsidRPr="0095158A">
        <w:rPr>
          <w:rFonts w:ascii="Arial" w:hAnsi="Arial" w:cs="Arial"/>
        </w:rPr>
        <w:t xml:space="preserve">I - encaminhado à autoridade máxima do órgão a que pertence </w:t>
      </w:r>
      <w:proofErr w:type="gramStart"/>
      <w:r w:rsidRPr="0095158A">
        <w:rPr>
          <w:rFonts w:ascii="Arial" w:hAnsi="Arial" w:cs="Arial"/>
        </w:rPr>
        <w:t>a</w:t>
      </w:r>
      <w:proofErr w:type="gramEnd"/>
      <w:r w:rsidRPr="0095158A">
        <w:rPr>
          <w:rFonts w:ascii="Arial" w:hAnsi="Arial" w:cs="Arial"/>
        </w:rPr>
        <w:t xml:space="preserve"> unidade de ouvidoria; e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contextualSpacing/>
        <w:jc w:val="both"/>
        <w:rPr>
          <w:rFonts w:ascii="Arial" w:hAnsi="Arial" w:cs="Arial"/>
        </w:rPr>
      </w:pPr>
      <w:r w:rsidRPr="0095158A">
        <w:rPr>
          <w:rFonts w:ascii="Arial" w:hAnsi="Arial" w:cs="Arial"/>
        </w:rPr>
        <w:t>II - disponibilizado integralmente na internet.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Essa Ouvidoria apresenta o Relatório de gestão referente às ações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realizadas no Exercício de 2020, em cumprimento às suas atribuições.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Introdução.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 Decreto Municipal nº 838, datado de 28 de junho de 2018, contém as diretrizes legais das atribuições da Ouvidoria Municipal. Desde então esse setor foi se adequando e adaptando conforme as demandas existentes.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servidora responsável pela Ouvidoria Geral é </w:t>
      </w:r>
      <w:proofErr w:type="spellStart"/>
      <w:r>
        <w:rPr>
          <w:rFonts w:ascii="Arial" w:hAnsi="Arial" w:cs="Arial"/>
        </w:rPr>
        <w:t>Fatima</w:t>
      </w:r>
      <w:proofErr w:type="spellEnd"/>
      <w:r>
        <w:rPr>
          <w:rFonts w:ascii="Arial" w:hAnsi="Arial" w:cs="Arial"/>
        </w:rPr>
        <w:t xml:space="preserve"> Regina dos Reis </w:t>
      </w:r>
      <w:proofErr w:type="spellStart"/>
      <w:r>
        <w:rPr>
          <w:rFonts w:ascii="Arial" w:hAnsi="Arial" w:cs="Arial"/>
        </w:rPr>
        <w:t>Daltrozo</w:t>
      </w:r>
      <w:proofErr w:type="spellEnd"/>
      <w:r>
        <w:rPr>
          <w:rFonts w:ascii="Arial" w:hAnsi="Arial" w:cs="Arial"/>
        </w:rPr>
        <w:t>, que também é incumbida da elaboração deste relatório Anual de Gestão.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Canais de atendimento.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manifestações referentes ao ano de 2020 foram recebidas por meio de endereço eletrônico </w:t>
      </w:r>
      <w:hyperlink r:id="rId5" w:history="1">
        <w:r w:rsidRPr="000169A4">
          <w:rPr>
            <w:rStyle w:val="Hyperlink"/>
            <w:rFonts w:ascii="Arial" w:hAnsi="Arial" w:cs="Arial"/>
          </w:rPr>
          <w:t>https://www.boavistadocadeado.rs.gov.br/ouvidoria</w:t>
        </w:r>
      </w:hyperlink>
      <w:r>
        <w:rPr>
          <w:rFonts w:ascii="Arial" w:hAnsi="Arial" w:cs="Arial"/>
        </w:rPr>
        <w:t>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 xml:space="preserve">Demonstrativos Quantitativos: 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8226E">
        <w:rPr>
          <w:rFonts w:ascii="Arial" w:hAnsi="Arial" w:cs="Arial"/>
        </w:rPr>
        <w:t>m 2020, foram registradas 31</w:t>
      </w:r>
      <w:r>
        <w:rPr>
          <w:rFonts w:ascii="Arial" w:hAnsi="Arial" w:cs="Arial"/>
        </w:rPr>
        <w:t xml:space="preserve"> manifestações n</w:t>
      </w:r>
      <w:r w:rsidR="0088226E">
        <w:rPr>
          <w:rFonts w:ascii="Arial" w:hAnsi="Arial" w:cs="Arial"/>
        </w:rPr>
        <w:t>o site da Ouvidoria, sendo 30 manifestações</w:t>
      </w:r>
      <w:r>
        <w:rPr>
          <w:rFonts w:ascii="Arial" w:hAnsi="Arial" w:cs="Arial"/>
        </w:rPr>
        <w:t xml:space="preserve"> concluídas</w:t>
      </w:r>
      <w:r w:rsidR="0088226E">
        <w:rPr>
          <w:rFonts w:ascii="Arial" w:hAnsi="Arial" w:cs="Arial"/>
        </w:rPr>
        <w:t xml:space="preserve"> e uma a concluir devido ao fato de ter sido incluída no dia 30 de dezembro de 2020</w:t>
      </w:r>
      <w:r>
        <w:rPr>
          <w:rFonts w:ascii="Arial" w:hAnsi="Arial" w:cs="Arial"/>
        </w:rPr>
        <w:t>. Conforme gráfico abaixo, as manifestações por mês: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Abaixo gráfico conforme tipo de manifestação:</w:t>
      </w:r>
    </w:p>
    <w:p w:rsidR="00606520" w:rsidRDefault="0088226E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737645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3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CE9" w:rsidRDefault="00850CE9" w:rsidP="00850CE9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Abaixo gráfico conforme tipo de manifestação:</w:t>
      </w:r>
    </w:p>
    <w:p w:rsidR="00850CE9" w:rsidRDefault="00850CE9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850CE9" w:rsidRDefault="007D7B6F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1603444"/>
            <wp:effectExtent l="19050" t="0" r="9525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Demonstrativos Qualitativos: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Observamos que houve uma procura bem significativa por parte da comu</w:t>
      </w:r>
      <w:r w:rsidR="00850CE9">
        <w:rPr>
          <w:rFonts w:ascii="Arial" w:hAnsi="Arial" w:cs="Arial"/>
        </w:rPr>
        <w:t xml:space="preserve">nidade </w:t>
      </w:r>
      <w:proofErr w:type="spellStart"/>
      <w:r w:rsidR="00850CE9">
        <w:rPr>
          <w:rFonts w:ascii="Arial" w:hAnsi="Arial" w:cs="Arial"/>
        </w:rPr>
        <w:t>cadeadense</w:t>
      </w:r>
      <w:proofErr w:type="spellEnd"/>
      <w:r w:rsidR="00850CE9">
        <w:rPr>
          <w:rFonts w:ascii="Arial" w:hAnsi="Arial" w:cs="Arial"/>
        </w:rPr>
        <w:t xml:space="preserve"> no ano de 2020</w:t>
      </w:r>
      <w:r>
        <w:rPr>
          <w:rFonts w:ascii="Arial" w:hAnsi="Arial" w:cs="Arial"/>
        </w:rPr>
        <w:t>.</w:t>
      </w:r>
    </w:p>
    <w:p w:rsidR="00606520" w:rsidRDefault="00203019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Foram </w:t>
      </w:r>
      <w:proofErr w:type="gramStart"/>
      <w:r>
        <w:rPr>
          <w:rFonts w:ascii="Arial" w:hAnsi="Arial" w:cs="Arial"/>
        </w:rPr>
        <w:t>6</w:t>
      </w:r>
      <w:proofErr w:type="gramEnd"/>
      <w:r w:rsidR="00606520">
        <w:rPr>
          <w:rFonts w:ascii="Arial" w:hAnsi="Arial" w:cs="Arial"/>
        </w:rPr>
        <w:t xml:space="preserve"> manifestações para a Secretaria de Administração, P</w:t>
      </w:r>
      <w:r w:rsidR="004E3360">
        <w:rPr>
          <w:rFonts w:ascii="Arial" w:hAnsi="Arial" w:cs="Arial"/>
        </w:rPr>
        <w:t>lanejamento e Fazenda, sendo três</w:t>
      </w:r>
      <w:r w:rsidR="00606520">
        <w:rPr>
          <w:rFonts w:ascii="Arial" w:hAnsi="Arial" w:cs="Arial"/>
        </w:rPr>
        <w:t xml:space="preserve"> identificada</w:t>
      </w:r>
      <w:r w:rsidR="004E3360">
        <w:rPr>
          <w:rFonts w:ascii="Arial" w:hAnsi="Arial" w:cs="Arial"/>
        </w:rPr>
        <w:t>s</w:t>
      </w:r>
      <w:r w:rsidR="00606520">
        <w:rPr>
          <w:rFonts w:ascii="Arial" w:hAnsi="Arial" w:cs="Arial"/>
        </w:rPr>
        <w:t>, a</w:t>
      </w:r>
      <w:r w:rsidR="004E3360">
        <w:rPr>
          <w:rFonts w:ascii="Arial" w:hAnsi="Arial" w:cs="Arial"/>
        </w:rPr>
        <w:t>s quais continham solicitação de informações sobre processo seletivo e pedido de documentação.</w:t>
      </w:r>
      <w:r w:rsidR="00606520">
        <w:rPr>
          <w:rFonts w:ascii="Arial" w:hAnsi="Arial" w:cs="Arial"/>
        </w:rPr>
        <w:t xml:space="preserve"> As outras foram de caráter anônimo e abordaram assuntos como ofensas pessoais a alguns servidores,</w:t>
      </w:r>
      <w:r w:rsidR="004E3360">
        <w:rPr>
          <w:rFonts w:ascii="Arial" w:hAnsi="Arial" w:cs="Arial"/>
        </w:rPr>
        <w:t xml:space="preserve"> concessão de diárias e participação em curso e</w:t>
      </w:r>
      <w:proofErr w:type="gramStart"/>
      <w:r w:rsidR="004E3360">
        <w:rPr>
          <w:rFonts w:ascii="Arial" w:hAnsi="Arial" w:cs="Arial"/>
        </w:rPr>
        <w:t xml:space="preserve">  </w:t>
      </w:r>
      <w:proofErr w:type="gramEnd"/>
      <w:r w:rsidR="004E3360">
        <w:rPr>
          <w:rFonts w:ascii="Arial" w:hAnsi="Arial" w:cs="Arial"/>
        </w:rPr>
        <w:t>sobre vida funcional de servidor.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o Gabinete do Prefei</w:t>
      </w:r>
      <w:r w:rsidR="007D7B6F">
        <w:rPr>
          <w:rFonts w:ascii="Arial" w:hAnsi="Arial" w:cs="Arial"/>
        </w:rPr>
        <w:t>to teve 10</w:t>
      </w:r>
      <w:r>
        <w:rPr>
          <w:rFonts w:ascii="Arial" w:hAnsi="Arial" w:cs="Arial"/>
        </w:rPr>
        <w:t xml:space="preserve"> manifestações, </w:t>
      </w:r>
      <w:r w:rsidR="00F06D31">
        <w:rPr>
          <w:rFonts w:ascii="Arial" w:hAnsi="Arial" w:cs="Arial"/>
        </w:rPr>
        <w:t>duas identificadas que solicitavam informações sobre o concurso público. As outras manifestações foram</w:t>
      </w:r>
      <w:r>
        <w:rPr>
          <w:rFonts w:ascii="Arial" w:hAnsi="Arial" w:cs="Arial"/>
        </w:rPr>
        <w:t xml:space="preserve"> de caráter anônimo</w:t>
      </w:r>
      <w:r w:rsidR="00F06D31">
        <w:rPr>
          <w:rFonts w:ascii="Arial" w:hAnsi="Arial" w:cs="Arial"/>
        </w:rPr>
        <w:t xml:space="preserve"> que apresentaram</w:t>
      </w:r>
      <w:r>
        <w:rPr>
          <w:rFonts w:ascii="Arial" w:hAnsi="Arial" w:cs="Arial"/>
        </w:rPr>
        <w:t xml:space="preserve"> ofensas ao Prefeito Municipal</w:t>
      </w:r>
      <w:r w:rsidR="00F06D31">
        <w:rPr>
          <w:rFonts w:ascii="Arial" w:hAnsi="Arial" w:cs="Arial"/>
        </w:rPr>
        <w:t xml:space="preserve"> e Vice Prefeita</w:t>
      </w:r>
      <w:r>
        <w:rPr>
          <w:rFonts w:ascii="Arial" w:hAnsi="Arial" w:cs="Arial"/>
        </w:rPr>
        <w:t>, of</w:t>
      </w:r>
      <w:r w:rsidR="00F06D31">
        <w:rPr>
          <w:rFonts w:ascii="Arial" w:hAnsi="Arial" w:cs="Arial"/>
        </w:rPr>
        <w:t>ensa a servidores, questionamentos sobre licitações</w:t>
      </w:r>
      <w:r>
        <w:rPr>
          <w:rFonts w:ascii="Arial" w:hAnsi="Arial" w:cs="Arial"/>
        </w:rPr>
        <w:t>, gastos com diárias</w:t>
      </w:r>
      <w:r w:rsidR="00F06D31">
        <w:rPr>
          <w:rFonts w:ascii="Arial" w:hAnsi="Arial" w:cs="Arial"/>
        </w:rPr>
        <w:t xml:space="preserve"> e cursos e uma manifestação foi de forma equivocada apresentando questionamentos que não condizem com a nossa realidade</w:t>
      </w:r>
      <w:r>
        <w:rPr>
          <w:rFonts w:ascii="Arial" w:hAnsi="Arial" w:cs="Arial"/>
        </w:rPr>
        <w:t>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a secretaria de Educação, Cultura, Esporte e Lazer,</w:t>
      </w:r>
      <w:r w:rsidR="00F06D31">
        <w:rPr>
          <w:rFonts w:ascii="Arial" w:hAnsi="Arial" w:cs="Arial"/>
        </w:rPr>
        <w:t xml:space="preserve"> foram </w:t>
      </w:r>
      <w:proofErr w:type="gramStart"/>
      <w:r w:rsidR="00F06D31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manifestações, todas de caráter anônimo</w:t>
      </w:r>
      <w:r w:rsidR="005E21F1">
        <w:rPr>
          <w:rFonts w:ascii="Arial" w:hAnsi="Arial" w:cs="Arial"/>
        </w:rPr>
        <w:t xml:space="preserve"> mas </w:t>
      </w:r>
      <w:r>
        <w:rPr>
          <w:rFonts w:ascii="Arial" w:hAnsi="Arial" w:cs="Arial"/>
        </w:rPr>
        <w:t xml:space="preserve"> equivocada</w:t>
      </w:r>
      <w:r w:rsidR="005E21F1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 Secretaria de </w:t>
      </w:r>
      <w:proofErr w:type="spellStart"/>
      <w:r>
        <w:rPr>
          <w:rFonts w:ascii="Arial" w:hAnsi="Arial" w:cs="Arial"/>
        </w:rPr>
        <w:t>Infraestrutura</w:t>
      </w:r>
      <w:proofErr w:type="spellEnd"/>
      <w:r>
        <w:rPr>
          <w:rFonts w:ascii="Arial" w:hAnsi="Arial" w:cs="Arial"/>
        </w:rPr>
        <w:t>, Logística e</w:t>
      </w:r>
      <w:r w:rsidR="005E21F1">
        <w:rPr>
          <w:rFonts w:ascii="Arial" w:hAnsi="Arial" w:cs="Arial"/>
        </w:rPr>
        <w:t xml:space="preserve"> Obras foram </w:t>
      </w:r>
      <w:proofErr w:type="gramStart"/>
      <w:r w:rsidR="005E21F1">
        <w:rPr>
          <w:rFonts w:ascii="Arial" w:hAnsi="Arial" w:cs="Arial"/>
        </w:rPr>
        <w:t>5</w:t>
      </w:r>
      <w:proofErr w:type="gramEnd"/>
      <w:r>
        <w:rPr>
          <w:rFonts w:ascii="Arial" w:hAnsi="Arial" w:cs="Arial"/>
        </w:rPr>
        <w:t xml:space="preserve"> manifestações, </w:t>
      </w:r>
      <w:r w:rsidR="005E21F1">
        <w:rPr>
          <w:rFonts w:ascii="Arial" w:hAnsi="Arial" w:cs="Arial"/>
        </w:rPr>
        <w:t>todas</w:t>
      </w:r>
      <w:r>
        <w:rPr>
          <w:rFonts w:ascii="Arial" w:hAnsi="Arial" w:cs="Arial"/>
        </w:rPr>
        <w:t xml:space="preserve"> de caráter anônimo, que abordaram assunto como, ofensas aos servidores</w:t>
      </w:r>
      <w:r w:rsidR="005E21F1">
        <w:rPr>
          <w:rFonts w:ascii="Arial" w:hAnsi="Arial" w:cs="Arial"/>
        </w:rPr>
        <w:t xml:space="preserve"> e ao secretário municipal</w:t>
      </w:r>
      <w:r>
        <w:rPr>
          <w:rFonts w:ascii="Arial" w:hAnsi="Arial" w:cs="Arial"/>
        </w:rPr>
        <w:t xml:space="preserve">, </w:t>
      </w:r>
      <w:r w:rsidR="005E21F1">
        <w:rPr>
          <w:rFonts w:ascii="Arial" w:hAnsi="Arial" w:cs="Arial"/>
        </w:rPr>
        <w:t>e questionamento sobre serviços realizados.</w:t>
      </w:r>
    </w:p>
    <w:p w:rsidR="005E21F1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Para a Secretaria de Saúde, Assistência Social,</w:t>
      </w:r>
      <w:r w:rsidR="007D7B6F">
        <w:rPr>
          <w:rFonts w:ascii="Arial" w:hAnsi="Arial" w:cs="Arial"/>
        </w:rPr>
        <w:t xml:space="preserve"> Habitação e Saneamento, foram </w:t>
      </w:r>
      <w:proofErr w:type="gramStart"/>
      <w:r w:rsidR="007D7B6F">
        <w:rPr>
          <w:rFonts w:ascii="Arial" w:hAnsi="Arial" w:cs="Arial"/>
        </w:rPr>
        <w:t>6</w:t>
      </w:r>
      <w:proofErr w:type="gramEnd"/>
      <w:r>
        <w:rPr>
          <w:rFonts w:ascii="Arial" w:hAnsi="Arial" w:cs="Arial"/>
        </w:rPr>
        <w:t xml:space="preserve"> manifestações, </w:t>
      </w:r>
      <w:r w:rsidR="007D7B6F">
        <w:rPr>
          <w:rFonts w:ascii="Arial" w:hAnsi="Arial" w:cs="Arial"/>
        </w:rPr>
        <w:t>05</w:t>
      </w:r>
      <w:r w:rsidR="005E2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caráter anônima, </w:t>
      </w:r>
      <w:r w:rsidR="007D7B6F">
        <w:rPr>
          <w:rFonts w:ascii="Arial" w:hAnsi="Arial" w:cs="Arial"/>
        </w:rPr>
        <w:t>e uma com restrição de identificação, abordaram</w:t>
      </w:r>
      <w:r>
        <w:rPr>
          <w:rFonts w:ascii="Arial" w:hAnsi="Arial" w:cs="Arial"/>
        </w:rPr>
        <w:t xml:space="preserve"> temas </w:t>
      </w:r>
      <w:r w:rsidR="007D7B6F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ofensas contra servidores, </w:t>
      </w:r>
      <w:r w:rsidR="005E21F1">
        <w:rPr>
          <w:rFonts w:ascii="Arial" w:hAnsi="Arial" w:cs="Arial"/>
        </w:rPr>
        <w:t>sobre o uso de máscara e isolamento social</w:t>
      </w:r>
      <w:r w:rsidR="007D7B6F">
        <w:rPr>
          <w:rFonts w:ascii="Arial" w:hAnsi="Arial" w:cs="Arial"/>
        </w:rPr>
        <w:t>, sobre atendimento diferenciado</w:t>
      </w:r>
      <w:r w:rsidR="005E21F1">
        <w:rPr>
          <w:rFonts w:ascii="Arial" w:hAnsi="Arial" w:cs="Arial"/>
        </w:rPr>
        <w:t xml:space="preserve"> e uma equivocada. </w:t>
      </w:r>
    </w:p>
    <w:p w:rsidR="005E21F1" w:rsidRDefault="005E21F1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de Agricultura, Pecuária e Desenvolvimento Rural teve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manifestação, anônima,  a qual tratava de questionamento sobre pasta funcional de servidor.</w:t>
      </w:r>
    </w:p>
    <w:p w:rsidR="009F503C" w:rsidRDefault="009F503C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recebemos uma manifestação, anônima,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que foi encaminhada a Unidade Central de Controle Interno, devido a denúncia ser em relação ao Poder Legislativo.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Secretaria de Meio Ambiente, Indústria, Comércio e Turismo </w:t>
      </w:r>
      <w:r w:rsidR="005E21F1">
        <w:rPr>
          <w:rFonts w:ascii="Arial" w:hAnsi="Arial" w:cs="Arial"/>
        </w:rPr>
        <w:t>não recebeu</w:t>
      </w:r>
      <w:r>
        <w:rPr>
          <w:rFonts w:ascii="Arial" w:hAnsi="Arial" w:cs="Arial"/>
        </w:rPr>
        <w:t xml:space="preserve"> manifestações.</w:t>
      </w:r>
    </w:p>
    <w:p w:rsidR="0088226E" w:rsidRDefault="0088226E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88226E" w:rsidRDefault="0088226E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lastRenderedPageBreak/>
        <w:t>Pontos Recorrentes.</w:t>
      </w:r>
    </w:p>
    <w:p w:rsidR="00606520" w:rsidRDefault="0088226E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606520">
        <w:rPr>
          <w:rFonts w:ascii="Arial" w:hAnsi="Arial" w:cs="Arial"/>
        </w:rPr>
        <w:t xml:space="preserve"> manifestações registradas no portal</w:t>
      </w:r>
      <w:r w:rsidR="005E21F1">
        <w:rPr>
          <w:rFonts w:ascii="Arial" w:hAnsi="Arial" w:cs="Arial"/>
        </w:rPr>
        <w:t xml:space="preserve"> no ano de 2020</w:t>
      </w:r>
      <w:r>
        <w:rPr>
          <w:rFonts w:ascii="Arial" w:hAnsi="Arial" w:cs="Arial"/>
        </w:rPr>
        <w:t>,</w:t>
      </w:r>
      <w:r w:rsidR="006065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foram concluídas</w:t>
      </w:r>
      <w:r w:rsidR="00606520">
        <w:rPr>
          <w:rFonts w:ascii="Arial" w:hAnsi="Arial" w:cs="Arial"/>
        </w:rPr>
        <w:t xml:space="preserve"> no sistema</w:t>
      </w:r>
      <w:r>
        <w:rPr>
          <w:rFonts w:ascii="Arial" w:hAnsi="Arial" w:cs="Arial"/>
        </w:rPr>
        <w:t>, sendo que uma manifestação ficou em aberto, mas que será encaminhada no ano de 2021 por ter sido incluída no dia 30 de dezembro de 2020</w:t>
      </w:r>
      <w:r w:rsidR="00606520">
        <w:rPr>
          <w:rFonts w:ascii="Arial" w:hAnsi="Arial" w:cs="Arial"/>
        </w:rPr>
        <w:t>. Todas as solicitações receberam retorno de seus protocolos.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registros informam o posicionamento dos departamentos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responsáveis e quais as providências tomadas para a resolução da demanda em questão, com exceção dos protocolos com ofensas pessoais. Todas as respostas enviadas pelas secretarias estão arquivadas junto à Ouvidoria Geral.</w:t>
      </w:r>
    </w:p>
    <w:p w:rsidR="000A748D" w:rsidRDefault="000A748D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Pr="000A748D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0A748D">
        <w:rPr>
          <w:rFonts w:ascii="Arial" w:hAnsi="Arial" w:cs="Arial"/>
          <w:b/>
        </w:rPr>
        <w:t>Medidas adotadas.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As respostas concedidas, tanto aos manifestantes identificados quanto ao registro das manifestações anônimas, foram conclusas, tem em vista que foi explícito o posicionamento das secretarias municipais correspondentes, bem como enaltecido de que forma o setor se posicionou para buscar uma solução para o problema em questão, buscando alternativas para resolver algumas situações apresentadas.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Pr="0097019F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  <w:b/>
        </w:rPr>
      </w:pPr>
      <w:r w:rsidRPr="0097019F">
        <w:rPr>
          <w:rFonts w:ascii="Arial" w:hAnsi="Arial" w:cs="Arial"/>
          <w:b/>
        </w:rPr>
        <w:t>Considerações Finais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Ouvidoria Geral do município segue, desde sua implantação, em processo de evolução constante, sempre primando por oferecer o melhor atendimento ao cidadão. 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Nesse sentido é importante reforçar de que o nome do manifestante não será divulgado. Sendo importante que as manifestações sejam identificadas para que o poder público possa agir com mais clareza diante das denúncias efetuadas.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Vale salientar a importância da conscientização da população sobre o papel da Ouvidoria, como uma forma de ampliar a transparência e eficiência no serviço público municipal, também como um canal aberto para sugestões, para que em conjunto, possamos seguir melhorando e aperfeiçoando este importante canal de comunicação.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both"/>
        <w:rPr>
          <w:rFonts w:ascii="Arial" w:hAnsi="Arial" w:cs="Arial"/>
        </w:rPr>
      </w:pP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Fatima</w:t>
      </w:r>
      <w:proofErr w:type="spellEnd"/>
      <w:r>
        <w:rPr>
          <w:rFonts w:ascii="Arial" w:hAnsi="Arial" w:cs="Arial"/>
        </w:rPr>
        <w:t xml:space="preserve"> R. R. </w:t>
      </w:r>
      <w:proofErr w:type="spellStart"/>
      <w:r>
        <w:rPr>
          <w:rFonts w:ascii="Arial" w:hAnsi="Arial" w:cs="Arial"/>
        </w:rPr>
        <w:t>Daltrozo</w:t>
      </w:r>
      <w:proofErr w:type="spellEnd"/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708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Ouvidora Geral</w:t>
      </w: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contextualSpacing/>
        <w:jc w:val="both"/>
        <w:rPr>
          <w:rFonts w:ascii="Arial" w:hAnsi="Arial" w:cs="Arial"/>
        </w:rPr>
      </w:pP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</w:rPr>
      </w:pPr>
    </w:p>
    <w:p w:rsidR="00606520" w:rsidRPr="0095158A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</w:rPr>
      </w:pPr>
    </w:p>
    <w:p w:rsidR="00606520" w:rsidRDefault="00606520" w:rsidP="00606520">
      <w:pPr>
        <w:pStyle w:val="corpo"/>
        <w:shd w:val="clear" w:color="auto" w:fill="FFFFFF"/>
        <w:spacing w:before="0" w:beforeAutospacing="0" w:after="125" w:afterAutospacing="0" w:line="276" w:lineRule="auto"/>
        <w:ind w:firstLine="1200"/>
        <w:jc w:val="both"/>
        <w:rPr>
          <w:rFonts w:ascii="Arial" w:hAnsi="Arial" w:cs="Arial"/>
          <w:color w:val="162937"/>
        </w:rPr>
      </w:pPr>
    </w:p>
    <w:p w:rsidR="00606520" w:rsidRPr="0095158A" w:rsidRDefault="00606520" w:rsidP="00606520">
      <w:pPr>
        <w:spacing w:line="276" w:lineRule="auto"/>
        <w:ind w:right="-56" w:firstLine="708"/>
        <w:jc w:val="both"/>
        <w:rPr>
          <w:rFonts w:ascii="Arial" w:hAnsi="Arial" w:cs="Arial"/>
        </w:rPr>
      </w:pPr>
    </w:p>
    <w:p w:rsidR="00606520" w:rsidRPr="0095158A" w:rsidRDefault="00606520" w:rsidP="00606520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:rsidR="003F20B4" w:rsidRDefault="003F20B4"/>
    <w:sectPr w:rsidR="003F20B4" w:rsidSect="009F786B">
      <w:pgSz w:w="11907" w:h="16840" w:code="9"/>
      <w:pgMar w:top="53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06520"/>
    <w:rsid w:val="000A748D"/>
    <w:rsid w:val="00203019"/>
    <w:rsid w:val="003F20B4"/>
    <w:rsid w:val="004E3360"/>
    <w:rsid w:val="00502BA3"/>
    <w:rsid w:val="005E21F1"/>
    <w:rsid w:val="00606520"/>
    <w:rsid w:val="00657A16"/>
    <w:rsid w:val="00744929"/>
    <w:rsid w:val="007D7B6F"/>
    <w:rsid w:val="00850CE9"/>
    <w:rsid w:val="0088226E"/>
    <w:rsid w:val="009F503C"/>
    <w:rsid w:val="00BC5FDE"/>
    <w:rsid w:val="00D204B9"/>
    <w:rsid w:val="00DC7B98"/>
    <w:rsid w:val="00F06D31"/>
    <w:rsid w:val="00F4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06520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60652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">
    <w:name w:val="corpo"/>
    <w:basedOn w:val="Normal"/>
    <w:rsid w:val="0060652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065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5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5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boavistadocadeado.rs.gov.br/ouvidori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2021-01-08T17:10:00Z</cp:lastPrinted>
  <dcterms:created xsi:type="dcterms:W3CDTF">2020-12-18T13:58:00Z</dcterms:created>
  <dcterms:modified xsi:type="dcterms:W3CDTF">2021-01-08T17:10:00Z</dcterms:modified>
</cp:coreProperties>
</file>