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A" w:rsidRDefault="00AD4CFA">
      <w:pPr>
        <w:pStyle w:val="Corpodetexto"/>
        <w:spacing w:before="5"/>
        <w:rPr>
          <w:rFonts w:ascii="Times New Roman"/>
          <w:sz w:val="14"/>
        </w:rPr>
      </w:pPr>
    </w:p>
    <w:p w:rsidR="00AD4CFA" w:rsidRDefault="001810E4">
      <w:pPr>
        <w:spacing w:before="1" w:line="283" w:lineRule="auto"/>
        <w:ind w:left="3597" w:right="4854"/>
        <w:jc w:val="center"/>
        <w:rPr>
          <w:rFonts w:ascii="Arial" w:hAnsi="Arial"/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1832736</wp:posOffset>
            </wp:positionH>
            <wp:positionV relativeFrom="paragraph">
              <wp:posOffset>-33859</wp:posOffset>
            </wp:positionV>
            <wp:extent cx="663061" cy="679081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61" cy="67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sz w:val="15"/>
        </w:rPr>
        <w:t>PREFEITURA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MUNICIPAL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DE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BOA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VISTA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CADEADO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RS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sz w:val="15"/>
        </w:rPr>
        <w:t>LEI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DIRETRIZES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ORÇAMENTÁRIAS</w:t>
      </w:r>
    </w:p>
    <w:p w:rsidR="00AD4CFA" w:rsidRDefault="001810E4">
      <w:pPr>
        <w:spacing w:before="68"/>
        <w:ind w:left="3597" w:right="4853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ANEXO</w:t>
      </w:r>
      <w:r>
        <w:rPr>
          <w:rFonts w:ascii="Arial"/>
          <w:b/>
          <w:spacing w:val="-9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27"/>
          <w:sz w:val="15"/>
        </w:rPr>
        <w:t xml:space="preserve"> </w:t>
      </w:r>
      <w:r>
        <w:rPr>
          <w:rFonts w:ascii="Arial"/>
          <w:b/>
          <w:sz w:val="15"/>
        </w:rPr>
        <w:t>METAS</w:t>
      </w:r>
      <w:r>
        <w:rPr>
          <w:rFonts w:ascii="Arial"/>
          <w:b/>
          <w:spacing w:val="-8"/>
          <w:sz w:val="15"/>
        </w:rPr>
        <w:t xml:space="preserve"> </w:t>
      </w:r>
      <w:r>
        <w:rPr>
          <w:rFonts w:ascii="Arial"/>
          <w:b/>
          <w:sz w:val="15"/>
        </w:rPr>
        <w:t>FISCAIS</w:t>
      </w:r>
    </w:p>
    <w:p w:rsidR="00AD4CFA" w:rsidRDefault="001810E4">
      <w:pPr>
        <w:spacing w:before="96"/>
        <w:ind w:left="3597" w:right="4852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ANEXO</w:t>
      </w:r>
      <w:r>
        <w:rPr>
          <w:rFonts w:ascii="Arial"/>
          <w:b/>
          <w:spacing w:val="-9"/>
          <w:sz w:val="15"/>
        </w:rPr>
        <w:t xml:space="preserve"> </w:t>
      </w:r>
      <w:r>
        <w:rPr>
          <w:rFonts w:ascii="Arial"/>
          <w:b/>
          <w:sz w:val="15"/>
        </w:rPr>
        <w:t>III</w:t>
      </w:r>
    </w:p>
    <w:p w:rsidR="00AD4CFA" w:rsidRDefault="001810E4">
      <w:pPr>
        <w:spacing w:before="32" w:line="283" w:lineRule="auto"/>
        <w:ind w:left="5577" w:right="4162" w:hanging="2384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(f)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Origem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Aplicação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dos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Recursos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Obtidos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com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a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Alienação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Ativos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sz w:val="15"/>
        </w:rPr>
        <w:t>2022</w:t>
      </w:r>
    </w:p>
    <w:p w:rsidR="00AD4CFA" w:rsidRDefault="001810E4">
      <w:pPr>
        <w:tabs>
          <w:tab w:val="left" w:pos="10645"/>
        </w:tabs>
        <w:spacing w:before="5" w:after="7"/>
        <w:ind w:right="1269"/>
        <w:jc w:val="center"/>
        <w:rPr>
          <w:sz w:val="15"/>
        </w:rPr>
      </w:pPr>
      <w:r>
        <w:rPr>
          <w:sz w:val="15"/>
        </w:rPr>
        <w:t>(LRF,</w:t>
      </w:r>
      <w:r>
        <w:rPr>
          <w:spacing w:val="-6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4º,</w:t>
      </w:r>
      <w:r>
        <w:rPr>
          <w:spacing w:val="-5"/>
          <w:sz w:val="15"/>
        </w:rPr>
        <w:t xml:space="preserve"> </w:t>
      </w:r>
      <w:r>
        <w:rPr>
          <w:sz w:val="15"/>
        </w:rPr>
        <w:t>§</w:t>
      </w:r>
      <w:r>
        <w:rPr>
          <w:spacing w:val="-7"/>
          <w:sz w:val="15"/>
        </w:rPr>
        <w:t xml:space="preserve"> </w:t>
      </w:r>
      <w:r>
        <w:rPr>
          <w:sz w:val="15"/>
        </w:rPr>
        <w:t>2º,</w:t>
      </w:r>
      <w:r>
        <w:rPr>
          <w:spacing w:val="-5"/>
          <w:sz w:val="15"/>
        </w:rPr>
        <w:t xml:space="preserve"> </w:t>
      </w:r>
      <w:r>
        <w:rPr>
          <w:sz w:val="15"/>
        </w:rPr>
        <w:t>inciso</w:t>
      </w:r>
      <w:r>
        <w:rPr>
          <w:spacing w:val="-6"/>
          <w:sz w:val="15"/>
        </w:rPr>
        <w:t xml:space="preserve"> </w:t>
      </w:r>
      <w:r>
        <w:rPr>
          <w:sz w:val="15"/>
        </w:rPr>
        <w:t>III)</w:t>
      </w:r>
      <w:r>
        <w:rPr>
          <w:sz w:val="15"/>
        </w:rPr>
        <w:tab/>
        <w:t>R$</w:t>
      </w:r>
      <w:r>
        <w:rPr>
          <w:spacing w:val="-7"/>
          <w:sz w:val="15"/>
        </w:rPr>
        <w:t xml:space="preserve"> </w:t>
      </w:r>
      <w:r>
        <w:rPr>
          <w:sz w:val="15"/>
        </w:rPr>
        <w:t>1,00</w:t>
      </w:r>
    </w:p>
    <w:tbl>
      <w:tblPr>
        <w:tblStyle w:val="TableNormal"/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92"/>
        <w:gridCol w:w="1803"/>
        <w:gridCol w:w="2098"/>
        <w:gridCol w:w="1937"/>
      </w:tblGrid>
      <w:tr w:rsidR="00AD4CFA">
        <w:trPr>
          <w:trHeight w:val="363"/>
        </w:trPr>
        <w:tc>
          <w:tcPr>
            <w:tcW w:w="5392" w:type="dxa"/>
            <w:tcBorders>
              <w:left w:val="nil"/>
            </w:tcBorders>
          </w:tcPr>
          <w:p w:rsidR="00AD4CFA" w:rsidRDefault="001810E4">
            <w:pPr>
              <w:pStyle w:val="TableParagraph"/>
              <w:spacing w:before="83"/>
              <w:ind w:left="1820" w:right="17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RECEITAS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REALIZADAS</w:t>
            </w:r>
          </w:p>
        </w:tc>
        <w:tc>
          <w:tcPr>
            <w:tcW w:w="1803" w:type="dxa"/>
          </w:tcPr>
          <w:p w:rsidR="00AD4CFA" w:rsidRDefault="001810E4">
            <w:pPr>
              <w:pStyle w:val="TableParagraph"/>
              <w:spacing w:line="162" w:lineRule="exact"/>
              <w:ind w:left="692" w:right="6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2020</w:t>
            </w:r>
          </w:p>
          <w:p w:rsidR="00AD4CFA" w:rsidRDefault="001810E4">
            <w:pPr>
              <w:pStyle w:val="TableParagraph"/>
              <w:spacing w:before="24" w:line="158" w:lineRule="exact"/>
              <w:ind w:left="692" w:right="6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(a)</w:t>
            </w:r>
          </w:p>
        </w:tc>
        <w:tc>
          <w:tcPr>
            <w:tcW w:w="2098" w:type="dxa"/>
          </w:tcPr>
          <w:p w:rsidR="00AD4CFA" w:rsidRDefault="001810E4">
            <w:pPr>
              <w:pStyle w:val="TableParagraph"/>
              <w:spacing w:line="162" w:lineRule="exact"/>
              <w:ind w:left="840" w:right="8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2019</w:t>
            </w:r>
          </w:p>
          <w:p w:rsidR="00AD4CFA" w:rsidRDefault="001810E4">
            <w:pPr>
              <w:pStyle w:val="TableParagraph"/>
              <w:spacing w:before="24" w:line="158" w:lineRule="exact"/>
              <w:ind w:left="838" w:right="8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(b)</w:t>
            </w:r>
          </w:p>
        </w:tc>
        <w:tc>
          <w:tcPr>
            <w:tcW w:w="1937" w:type="dxa"/>
            <w:tcBorders>
              <w:right w:val="nil"/>
            </w:tcBorders>
          </w:tcPr>
          <w:p w:rsidR="00AD4CFA" w:rsidRDefault="001810E4">
            <w:pPr>
              <w:pStyle w:val="TableParagraph"/>
              <w:spacing w:line="162" w:lineRule="exact"/>
              <w:ind w:left="760" w:right="78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2018</w:t>
            </w:r>
          </w:p>
          <w:p w:rsidR="00AD4CFA" w:rsidRDefault="001810E4">
            <w:pPr>
              <w:pStyle w:val="TableParagraph"/>
              <w:spacing w:before="24" w:line="158" w:lineRule="exact"/>
              <w:ind w:left="760" w:right="7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(c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)</w:t>
            </w:r>
          </w:p>
        </w:tc>
      </w:tr>
      <w:tr w:rsidR="00AD4CFA">
        <w:trPr>
          <w:trHeight w:val="182"/>
        </w:trPr>
        <w:tc>
          <w:tcPr>
            <w:tcW w:w="5392" w:type="dxa"/>
            <w:tcBorders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sz w:val="15"/>
              </w:rPr>
              <w:t>RECEITAS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CAPITAL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ALIENAÇÃO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ATIVOS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(I)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57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300.505,56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57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bottom w:val="nil"/>
              <w:right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57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106.682,61</w:t>
            </w:r>
          </w:p>
        </w:tc>
      </w:tr>
      <w:tr w:rsidR="00AD4CFA">
        <w:trPr>
          <w:trHeight w:val="174"/>
        </w:trPr>
        <w:tc>
          <w:tcPr>
            <w:tcW w:w="5392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5" w:line="149" w:lineRule="exact"/>
              <w:ind w:left="364"/>
              <w:rPr>
                <w:sz w:val="15"/>
              </w:rPr>
            </w:pPr>
            <w:r>
              <w:rPr>
                <w:spacing w:val="-1"/>
                <w:sz w:val="15"/>
              </w:rPr>
              <w:t>Receita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Alienação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Bens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Móveis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AD4CFA" w:rsidRDefault="001810E4">
            <w:pPr>
              <w:pStyle w:val="TableParagraph"/>
              <w:spacing w:before="5" w:line="149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300.325,00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D4CFA" w:rsidRDefault="001810E4">
            <w:pPr>
              <w:pStyle w:val="TableParagraph"/>
              <w:spacing w:before="5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AD4CFA" w:rsidRDefault="001810E4">
            <w:pPr>
              <w:pStyle w:val="TableParagraph"/>
              <w:spacing w:before="5" w:line="149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106.650,00</w:t>
            </w:r>
          </w:p>
        </w:tc>
      </w:tr>
      <w:tr w:rsidR="00AD4CFA">
        <w:trPr>
          <w:trHeight w:val="159"/>
        </w:trPr>
        <w:tc>
          <w:tcPr>
            <w:tcW w:w="5392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line="139" w:lineRule="exact"/>
              <w:ind w:left="364"/>
              <w:rPr>
                <w:sz w:val="15"/>
              </w:rPr>
            </w:pPr>
            <w:r>
              <w:rPr>
                <w:spacing w:val="-1"/>
                <w:sz w:val="15"/>
              </w:rPr>
              <w:t>Receita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Alienação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Bens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Imóveis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4CFA">
        <w:trPr>
          <w:trHeight w:val="158"/>
        </w:trPr>
        <w:tc>
          <w:tcPr>
            <w:tcW w:w="5392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line="139" w:lineRule="exact"/>
              <w:ind w:left="364"/>
              <w:rPr>
                <w:sz w:val="15"/>
              </w:rPr>
            </w:pPr>
            <w:r>
              <w:rPr>
                <w:spacing w:val="-1"/>
                <w:sz w:val="15"/>
              </w:rPr>
              <w:t>Receita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Alienação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Bens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Intangíveis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4CFA">
        <w:trPr>
          <w:trHeight w:val="164"/>
        </w:trPr>
        <w:tc>
          <w:tcPr>
            <w:tcW w:w="5392" w:type="dxa"/>
            <w:tcBorders>
              <w:top w:val="nil"/>
              <w:left w:val="nil"/>
            </w:tcBorders>
          </w:tcPr>
          <w:p w:rsidR="00AD4CFA" w:rsidRDefault="001810E4">
            <w:pPr>
              <w:pStyle w:val="TableParagraph"/>
              <w:spacing w:line="145" w:lineRule="exact"/>
              <w:ind w:left="364"/>
              <w:rPr>
                <w:sz w:val="15"/>
              </w:rPr>
            </w:pPr>
            <w:r>
              <w:rPr>
                <w:spacing w:val="-1"/>
                <w:sz w:val="15"/>
              </w:rPr>
              <w:t>Receita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Rendimentos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Aplicações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Financeiras</w:t>
            </w:r>
          </w:p>
        </w:tc>
        <w:tc>
          <w:tcPr>
            <w:tcW w:w="1803" w:type="dxa"/>
            <w:tcBorders>
              <w:top w:val="nil"/>
            </w:tcBorders>
          </w:tcPr>
          <w:p w:rsidR="00AD4CFA" w:rsidRDefault="001810E4">
            <w:pPr>
              <w:pStyle w:val="TableParagraph"/>
              <w:spacing w:line="145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180,56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right w:val="nil"/>
            </w:tcBorders>
          </w:tcPr>
          <w:p w:rsidR="00AD4CFA" w:rsidRDefault="001810E4">
            <w:pPr>
              <w:pStyle w:val="TableParagraph"/>
              <w:spacing w:line="145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32,61</w:t>
            </w:r>
          </w:p>
        </w:tc>
      </w:tr>
    </w:tbl>
    <w:p w:rsidR="00AD4CFA" w:rsidRDefault="00AD4CFA">
      <w:pPr>
        <w:pStyle w:val="Corpodetexto"/>
        <w:spacing w:before="7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85"/>
        <w:gridCol w:w="1803"/>
        <w:gridCol w:w="2098"/>
        <w:gridCol w:w="1937"/>
      </w:tblGrid>
      <w:tr w:rsidR="00AD4CFA">
        <w:trPr>
          <w:trHeight w:val="362"/>
        </w:trPr>
        <w:tc>
          <w:tcPr>
            <w:tcW w:w="5385" w:type="dxa"/>
            <w:tcBorders>
              <w:left w:val="nil"/>
            </w:tcBorders>
          </w:tcPr>
          <w:p w:rsidR="00AD4CFA" w:rsidRDefault="001810E4">
            <w:pPr>
              <w:pStyle w:val="TableParagraph"/>
              <w:spacing w:before="85"/>
              <w:ind w:left="17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DESPESAS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EXECUTADAS</w:t>
            </w:r>
          </w:p>
        </w:tc>
        <w:tc>
          <w:tcPr>
            <w:tcW w:w="1803" w:type="dxa"/>
          </w:tcPr>
          <w:p w:rsidR="00AD4CFA" w:rsidRDefault="001810E4">
            <w:pPr>
              <w:pStyle w:val="TableParagraph"/>
              <w:spacing w:line="162" w:lineRule="exact"/>
              <w:ind w:left="692" w:right="6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2020</w:t>
            </w:r>
          </w:p>
          <w:p w:rsidR="00AD4CFA" w:rsidRDefault="001810E4">
            <w:pPr>
              <w:pStyle w:val="TableParagraph"/>
              <w:spacing w:before="24" w:line="157" w:lineRule="exact"/>
              <w:ind w:left="691" w:right="6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(d)</w:t>
            </w:r>
          </w:p>
        </w:tc>
        <w:tc>
          <w:tcPr>
            <w:tcW w:w="2098" w:type="dxa"/>
          </w:tcPr>
          <w:p w:rsidR="00AD4CFA" w:rsidRDefault="001810E4">
            <w:pPr>
              <w:pStyle w:val="TableParagraph"/>
              <w:spacing w:line="162" w:lineRule="exact"/>
              <w:ind w:left="839" w:right="8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2019</w:t>
            </w:r>
          </w:p>
          <w:p w:rsidR="00AD4CFA" w:rsidRDefault="001810E4">
            <w:pPr>
              <w:pStyle w:val="TableParagraph"/>
              <w:spacing w:before="24" w:line="157" w:lineRule="exact"/>
              <w:ind w:left="838" w:right="8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(e)</w:t>
            </w:r>
          </w:p>
        </w:tc>
        <w:tc>
          <w:tcPr>
            <w:tcW w:w="1937" w:type="dxa"/>
            <w:tcBorders>
              <w:right w:val="nil"/>
            </w:tcBorders>
          </w:tcPr>
          <w:p w:rsidR="00AD4CFA" w:rsidRDefault="001810E4">
            <w:pPr>
              <w:pStyle w:val="TableParagraph"/>
              <w:spacing w:line="162" w:lineRule="exact"/>
              <w:ind w:left="760" w:right="78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2018</w:t>
            </w:r>
          </w:p>
          <w:p w:rsidR="00AD4CFA" w:rsidRDefault="001810E4">
            <w:pPr>
              <w:pStyle w:val="TableParagraph"/>
              <w:spacing w:before="24" w:line="157" w:lineRule="exact"/>
              <w:ind w:left="760" w:right="77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(f)</w:t>
            </w:r>
          </w:p>
        </w:tc>
      </w:tr>
      <w:tr w:rsidR="00AD4CFA">
        <w:trPr>
          <w:trHeight w:val="175"/>
        </w:trPr>
        <w:tc>
          <w:tcPr>
            <w:tcW w:w="5385" w:type="dxa"/>
            <w:tcBorders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APLICAÇÃO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ALIENAÇÃO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ATIVOS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(II)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56" w:lineRule="exact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5.298,90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56" w:lineRule="exact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106.682,61</w:t>
            </w:r>
          </w:p>
        </w:tc>
        <w:tc>
          <w:tcPr>
            <w:tcW w:w="1937" w:type="dxa"/>
            <w:tcBorders>
              <w:bottom w:val="nil"/>
              <w:right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56" w:lineRule="exact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D4CFA">
        <w:trPr>
          <w:trHeight w:val="211"/>
        </w:trPr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13"/>
              <w:ind w:left="153"/>
              <w:rPr>
                <w:sz w:val="15"/>
              </w:rPr>
            </w:pPr>
            <w:r>
              <w:rPr>
                <w:sz w:val="15"/>
              </w:rPr>
              <w:t>DESPESAS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CAPITAL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before="13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5.298,90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before="13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106.682,61</w:t>
            </w: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before="13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D4CFA">
        <w:trPr>
          <w:trHeight w:val="197"/>
        </w:trPr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6" w:line="171" w:lineRule="exact"/>
              <w:ind w:left="398"/>
              <w:rPr>
                <w:sz w:val="15"/>
              </w:rPr>
            </w:pPr>
            <w:r>
              <w:rPr>
                <w:sz w:val="15"/>
              </w:rPr>
              <w:t>Investimentos</w:t>
            </w:r>
          </w:p>
        </w:tc>
        <w:tc>
          <w:tcPr>
            <w:tcW w:w="1803" w:type="dxa"/>
            <w:vMerge w:val="restart"/>
            <w:tcBorders>
              <w:top w:val="nil"/>
              <w:bottom w:val="nil"/>
            </w:tcBorders>
          </w:tcPr>
          <w:p w:rsidR="00AD4CFA" w:rsidRDefault="001810E4">
            <w:pPr>
              <w:pStyle w:val="TableParagraph"/>
              <w:spacing w:before="6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5.298,90</w:t>
            </w: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D4CFA" w:rsidRDefault="001810E4">
            <w:pPr>
              <w:pStyle w:val="TableParagraph"/>
              <w:spacing w:before="6"/>
              <w:ind w:left="1312"/>
              <w:rPr>
                <w:sz w:val="15"/>
              </w:rPr>
            </w:pPr>
            <w:r>
              <w:rPr>
                <w:spacing w:val="-2"/>
                <w:sz w:val="15"/>
              </w:rPr>
              <w:t>106.682,61</w:t>
            </w:r>
          </w:p>
        </w:tc>
        <w:tc>
          <w:tcPr>
            <w:tcW w:w="1937" w:type="dxa"/>
            <w:vMerge w:val="restart"/>
            <w:tcBorders>
              <w:top w:val="nil"/>
              <w:bottom w:val="nil"/>
              <w:right w:val="nil"/>
            </w:tcBorders>
          </w:tcPr>
          <w:p w:rsidR="00AD4CFA" w:rsidRDefault="001810E4">
            <w:pPr>
              <w:pStyle w:val="TableParagraph"/>
              <w:spacing w:before="6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D4CFA">
        <w:trPr>
          <w:trHeight w:val="203"/>
        </w:trPr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13" w:line="171" w:lineRule="exact"/>
              <w:ind w:left="398"/>
              <w:rPr>
                <w:sz w:val="15"/>
              </w:rPr>
            </w:pPr>
            <w:r>
              <w:rPr>
                <w:spacing w:val="-1"/>
                <w:sz w:val="15"/>
              </w:rPr>
              <w:t>Inversões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Financeiras</w:t>
            </w: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  <w:bottom w:val="nil"/>
              <w:right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</w:tr>
      <w:tr w:rsidR="00AD4CFA">
        <w:trPr>
          <w:trHeight w:val="208"/>
        </w:trPr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13"/>
              <w:ind w:left="357"/>
              <w:rPr>
                <w:sz w:val="15"/>
              </w:rPr>
            </w:pPr>
            <w:r>
              <w:rPr>
                <w:spacing w:val="-1"/>
                <w:sz w:val="15"/>
              </w:rPr>
              <w:t>Amortização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Dívida</w:t>
            </w: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  <w:bottom w:val="nil"/>
              <w:right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</w:tr>
      <w:tr w:rsidR="00AD4CFA">
        <w:trPr>
          <w:trHeight w:val="206"/>
        </w:trPr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8"/>
              <w:ind w:left="194"/>
              <w:rPr>
                <w:sz w:val="15"/>
              </w:rPr>
            </w:pPr>
            <w:r>
              <w:rPr>
                <w:spacing w:val="-1"/>
                <w:sz w:val="15"/>
              </w:rPr>
              <w:t>DESPESAS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CORRENTES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REGIMES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PREVIDENCIA</w:t>
            </w:r>
          </w:p>
        </w:tc>
        <w:tc>
          <w:tcPr>
            <w:tcW w:w="1803" w:type="dxa"/>
            <w:tcBorders>
              <w:top w:val="nil"/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before="8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before="8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before="8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AD4CFA">
        <w:trPr>
          <w:trHeight w:val="174"/>
        </w:trPr>
        <w:tc>
          <w:tcPr>
            <w:tcW w:w="5385" w:type="dxa"/>
            <w:tcBorders>
              <w:top w:val="nil"/>
              <w:left w:val="nil"/>
              <w:bottom w:val="nil"/>
            </w:tcBorders>
          </w:tcPr>
          <w:p w:rsidR="00AD4CFA" w:rsidRDefault="001810E4">
            <w:pPr>
              <w:pStyle w:val="TableParagraph"/>
              <w:spacing w:before="5" w:line="149" w:lineRule="exact"/>
              <w:ind w:left="357"/>
              <w:rPr>
                <w:sz w:val="15"/>
              </w:rPr>
            </w:pPr>
            <w:r>
              <w:rPr>
                <w:spacing w:val="-1"/>
                <w:sz w:val="15"/>
              </w:rPr>
              <w:t>Regime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Geral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Previdência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1803" w:type="dxa"/>
            <w:vMerge w:val="restart"/>
            <w:tcBorders>
              <w:top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vMerge w:val="restart"/>
            <w:tcBorders>
              <w:top w:val="nil"/>
              <w:right w:val="nil"/>
            </w:tcBorders>
          </w:tcPr>
          <w:p w:rsidR="00AD4CFA" w:rsidRDefault="00AD4C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4CFA">
        <w:trPr>
          <w:trHeight w:val="164"/>
        </w:trPr>
        <w:tc>
          <w:tcPr>
            <w:tcW w:w="5385" w:type="dxa"/>
            <w:tcBorders>
              <w:top w:val="nil"/>
              <w:left w:val="nil"/>
            </w:tcBorders>
          </w:tcPr>
          <w:p w:rsidR="00AD4CFA" w:rsidRDefault="001810E4">
            <w:pPr>
              <w:pStyle w:val="TableParagraph"/>
              <w:spacing w:line="145" w:lineRule="exact"/>
              <w:ind w:left="357"/>
              <w:rPr>
                <w:sz w:val="15"/>
              </w:rPr>
            </w:pPr>
            <w:r>
              <w:rPr>
                <w:spacing w:val="-1"/>
                <w:sz w:val="15"/>
              </w:rPr>
              <w:t>Regimes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Próprios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Servidores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Públicos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  <w:right w:val="nil"/>
            </w:tcBorders>
          </w:tcPr>
          <w:p w:rsidR="00AD4CFA" w:rsidRDefault="00AD4CFA">
            <w:pPr>
              <w:rPr>
                <w:sz w:val="2"/>
                <w:szCs w:val="2"/>
              </w:rPr>
            </w:pPr>
          </w:p>
        </w:tc>
      </w:tr>
    </w:tbl>
    <w:p w:rsidR="00AD4CFA" w:rsidRDefault="00AD4CFA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385"/>
        <w:gridCol w:w="1803"/>
        <w:gridCol w:w="2098"/>
        <w:gridCol w:w="1937"/>
      </w:tblGrid>
      <w:tr w:rsidR="00AD4CFA">
        <w:trPr>
          <w:trHeight w:val="362"/>
        </w:trPr>
        <w:tc>
          <w:tcPr>
            <w:tcW w:w="5385" w:type="dxa"/>
            <w:tcBorders>
              <w:left w:val="nil"/>
            </w:tcBorders>
          </w:tcPr>
          <w:p w:rsidR="00AD4CFA" w:rsidRDefault="001810E4">
            <w:pPr>
              <w:pStyle w:val="TableParagraph"/>
              <w:spacing w:before="89"/>
              <w:ind w:left="1932" w:right="19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SALDO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FINANCEIRO</w:t>
            </w:r>
          </w:p>
        </w:tc>
        <w:tc>
          <w:tcPr>
            <w:tcW w:w="1803" w:type="dxa"/>
          </w:tcPr>
          <w:p w:rsidR="00AD4CFA" w:rsidRDefault="001810E4">
            <w:pPr>
              <w:pStyle w:val="TableParagraph"/>
              <w:spacing w:line="166" w:lineRule="exact"/>
              <w:ind w:left="692" w:right="6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2020</w:t>
            </w:r>
          </w:p>
          <w:p w:rsidR="00AD4CFA" w:rsidRDefault="001810E4">
            <w:pPr>
              <w:pStyle w:val="TableParagraph"/>
              <w:spacing w:before="24" w:line="153" w:lineRule="exact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(g)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=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((Ia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IId)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+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IIIh)</w:t>
            </w:r>
          </w:p>
        </w:tc>
        <w:tc>
          <w:tcPr>
            <w:tcW w:w="2098" w:type="dxa"/>
          </w:tcPr>
          <w:p w:rsidR="00AD4CFA" w:rsidRDefault="001810E4">
            <w:pPr>
              <w:pStyle w:val="TableParagraph"/>
              <w:spacing w:line="166" w:lineRule="exact"/>
              <w:ind w:left="839" w:right="8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2019</w:t>
            </w:r>
          </w:p>
          <w:p w:rsidR="00AD4CFA" w:rsidRDefault="001810E4">
            <w:pPr>
              <w:pStyle w:val="TableParagraph"/>
              <w:spacing w:before="24" w:line="153" w:lineRule="exact"/>
              <w:ind w:left="3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(h)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=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((Ib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IIe)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+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IIIi)</w:t>
            </w:r>
          </w:p>
        </w:tc>
        <w:tc>
          <w:tcPr>
            <w:tcW w:w="1937" w:type="dxa"/>
            <w:tcBorders>
              <w:right w:val="nil"/>
            </w:tcBorders>
          </w:tcPr>
          <w:p w:rsidR="00AD4CFA" w:rsidRDefault="001810E4">
            <w:pPr>
              <w:pStyle w:val="TableParagraph"/>
              <w:spacing w:line="166" w:lineRule="exact"/>
              <w:ind w:left="7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2018</w:t>
            </w:r>
          </w:p>
          <w:p w:rsidR="00AD4CFA" w:rsidRDefault="001810E4">
            <w:pPr>
              <w:pStyle w:val="TableParagraph"/>
              <w:spacing w:before="24" w:line="153" w:lineRule="exact"/>
              <w:ind w:left="5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(i)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=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(Ic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IIf)</w:t>
            </w:r>
          </w:p>
        </w:tc>
      </w:tr>
      <w:tr w:rsidR="00AD4CFA">
        <w:trPr>
          <w:trHeight w:val="159"/>
        </w:trPr>
        <w:tc>
          <w:tcPr>
            <w:tcW w:w="5385" w:type="dxa"/>
            <w:tcBorders>
              <w:left w:val="nil"/>
            </w:tcBorders>
          </w:tcPr>
          <w:p w:rsidR="00AD4CFA" w:rsidRDefault="001810E4">
            <w:pPr>
              <w:pStyle w:val="TableParagraph"/>
              <w:spacing w:line="139" w:lineRule="exact"/>
              <w:ind w:left="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</w:t>
            </w:r>
            <w:r>
              <w:rPr>
                <w:rFonts w:asci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(III)</w:t>
            </w:r>
          </w:p>
        </w:tc>
        <w:tc>
          <w:tcPr>
            <w:tcW w:w="1803" w:type="dxa"/>
            <w:shd w:val="clear" w:color="auto" w:fill="959595"/>
          </w:tcPr>
          <w:p w:rsidR="00AD4CFA" w:rsidRDefault="001810E4">
            <w:pPr>
              <w:pStyle w:val="TableParagraph"/>
              <w:spacing w:line="139" w:lineRule="exact"/>
              <w:ind w:left="10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295.206,66</w:t>
            </w:r>
          </w:p>
        </w:tc>
        <w:tc>
          <w:tcPr>
            <w:tcW w:w="2098" w:type="dxa"/>
            <w:shd w:val="clear" w:color="auto" w:fill="959595"/>
          </w:tcPr>
          <w:p w:rsidR="00AD4CFA" w:rsidRDefault="001810E4">
            <w:pPr>
              <w:pStyle w:val="TableParagraph"/>
              <w:spacing w:line="139" w:lineRule="exact"/>
              <w:ind w:right="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937" w:type="dxa"/>
            <w:tcBorders>
              <w:right w:val="nil"/>
            </w:tcBorders>
            <w:shd w:val="clear" w:color="auto" w:fill="959595"/>
          </w:tcPr>
          <w:p w:rsidR="00AD4CFA" w:rsidRDefault="001810E4">
            <w:pPr>
              <w:pStyle w:val="TableParagraph"/>
              <w:spacing w:line="139" w:lineRule="exact"/>
              <w:ind w:left="11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106.682,61</w:t>
            </w:r>
          </w:p>
        </w:tc>
      </w:tr>
    </w:tbl>
    <w:p w:rsidR="00AD4CFA" w:rsidRDefault="001810E4">
      <w:pPr>
        <w:spacing w:line="285" w:lineRule="auto"/>
        <w:ind w:left="152" w:right="4913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sz w:val="15"/>
        </w:rPr>
        <w:t>Fonte: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Secretaria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pacing w:val="-1"/>
          <w:sz w:val="15"/>
        </w:rPr>
        <w:t>Municipal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z w:val="15"/>
        </w:rPr>
        <w:t>Administração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,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Planejamento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e</w:t>
      </w:r>
      <w:r>
        <w:rPr>
          <w:rFonts w:ascii="Arial" w:hAnsi="Arial"/>
          <w:b/>
          <w:spacing w:val="-10"/>
          <w:sz w:val="15"/>
        </w:rPr>
        <w:t xml:space="preserve"> </w:t>
      </w:r>
      <w:r>
        <w:rPr>
          <w:rFonts w:ascii="Arial" w:hAnsi="Arial"/>
          <w:b/>
          <w:sz w:val="15"/>
        </w:rPr>
        <w:t>Fazenda</w:t>
      </w:r>
      <w:r>
        <w:rPr>
          <w:rFonts w:ascii="Arial" w:hAnsi="Arial"/>
          <w:b/>
          <w:spacing w:val="-9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z w:val="15"/>
        </w:rPr>
        <w:t>Setor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z w:val="15"/>
        </w:rPr>
        <w:t>Contábil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-8"/>
          <w:sz w:val="15"/>
        </w:rPr>
        <w:t xml:space="preserve"> </w:t>
      </w:r>
      <w:r>
        <w:rPr>
          <w:rFonts w:ascii="Arial" w:hAnsi="Arial"/>
          <w:b/>
          <w:sz w:val="15"/>
        </w:rPr>
        <w:t>Agosto/2021.</w:t>
      </w:r>
      <w:r>
        <w:rPr>
          <w:rFonts w:ascii="Arial" w:hAnsi="Arial"/>
          <w:b/>
          <w:spacing w:val="-38"/>
          <w:sz w:val="15"/>
        </w:rPr>
        <w:t xml:space="preserve"> </w:t>
      </w:r>
      <w:r>
        <w:rPr>
          <w:rFonts w:ascii="Arial" w:hAnsi="Arial"/>
          <w:b/>
          <w:sz w:val="15"/>
        </w:rPr>
        <w:t>NOTA:</w:t>
      </w:r>
    </w:p>
    <w:p w:rsidR="00AD4CFA" w:rsidRDefault="00AD4CFA">
      <w:pPr>
        <w:pStyle w:val="Corpodetexto"/>
        <w:ind w:left="148"/>
        <w:rPr>
          <w:rFonts w:ascii="Arial"/>
          <w:sz w:val="20"/>
        </w:rPr>
      </w:pPr>
      <w:r w:rsidRPr="00AD4CFA"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10.05pt;height:55.05pt;mso-position-horizontal-relative:char;mso-position-vertical-relative:line" filled="f" strokeweight=".24606mm">
            <v:textbox inset="0,0,0,0">
              <w:txbxContent>
                <w:p w:rsidR="00AD4CFA" w:rsidRDefault="001810E4">
                  <w:pPr>
                    <w:pStyle w:val="Corpodetexto"/>
                    <w:spacing w:before="139" w:line="249" w:lineRule="auto"/>
                    <w:ind w:left="33"/>
                  </w:pPr>
                  <w:r>
                    <w:t>a)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Demonstrativo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Origem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Aplicação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Recursos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Obtidos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Alienação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Ativos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apresentou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período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2018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2020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mov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imentações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constantes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valores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nas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despesas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executadas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alienação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bens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móveis.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Nota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-se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nos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anos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2019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houve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apenas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dispêndios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recursos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alienação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bens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2018,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2020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houve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ingressos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dispendios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recursos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oriundos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leilão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bens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móveis.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Logo,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estes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valores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remanescentes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utilizados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renovação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bens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móveis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algumas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unidades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administra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tivas.</w:t>
                  </w:r>
                </w:p>
              </w:txbxContent>
            </v:textbox>
            <w10:wrap type="none"/>
            <w10:anchorlock/>
          </v:shape>
        </w:pict>
      </w:r>
    </w:p>
    <w:p w:rsidR="00AD4CFA" w:rsidRDefault="00AD4CFA">
      <w:pPr>
        <w:pStyle w:val="Corpodetexto"/>
        <w:spacing w:before="5"/>
        <w:rPr>
          <w:rFonts w:ascii="Arial"/>
          <w:b/>
          <w:sz w:val="21"/>
        </w:rPr>
      </w:pPr>
    </w:p>
    <w:p w:rsidR="00AD4CFA" w:rsidRDefault="001810E4">
      <w:pPr>
        <w:pStyle w:val="Corpodetexto"/>
        <w:ind w:left="157"/>
      </w:pPr>
      <w:r>
        <w:rPr>
          <w:w w:val="105"/>
        </w:rPr>
        <w:t>Boa</w:t>
      </w:r>
      <w:r>
        <w:rPr>
          <w:spacing w:val="-7"/>
          <w:w w:val="105"/>
        </w:rPr>
        <w:t xml:space="preserve"> </w:t>
      </w:r>
      <w:r>
        <w:rPr>
          <w:w w:val="105"/>
        </w:rPr>
        <w:t>Vista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Cadeado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RS,</w:t>
      </w:r>
      <w:r>
        <w:rPr>
          <w:spacing w:val="-5"/>
          <w:w w:val="105"/>
        </w:rPr>
        <w:t xml:space="preserve"> </w:t>
      </w:r>
      <w:r>
        <w:rPr>
          <w:w w:val="105"/>
        </w:rPr>
        <w:t>30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agosto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2021.</w:t>
      </w:r>
    </w:p>
    <w:p w:rsidR="00AD4CFA" w:rsidRDefault="00AD4CFA">
      <w:pPr>
        <w:pStyle w:val="Corpodetexto"/>
        <w:rPr>
          <w:sz w:val="20"/>
        </w:rPr>
      </w:pPr>
    </w:p>
    <w:p w:rsidR="00AD4CFA" w:rsidRDefault="00AD4CFA">
      <w:pPr>
        <w:pStyle w:val="Corpodetexto"/>
        <w:spacing w:before="9"/>
        <w:rPr>
          <w:sz w:val="17"/>
        </w:rPr>
      </w:pPr>
    </w:p>
    <w:tbl>
      <w:tblPr>
        <w:tblStyle w:val="TableNormal"/>
        <w:tblW w:w="0" w:type="auto"/>
        <w:tblInd w:w="1741" w:type="dxa"/>
        <w:tblLayout w:type="fixed"/>
        <w:tblLook w:val="01E0"/>
      </w:tblPr>
      <w:tblGrid>
        <w:gridCol w:w="2941"/>
        <w:gridCol w:w="4267"/>
        <w:gridCol w:w="3679"/>
      </w:tblGrid>
      <w:tr w:rsidR="00AD4CFA">
        <w:trPr>
          <w:trHeight w:val="195"/>
        </w:trPr>
        <w:tc>
          <w:tcPr>
            <w:tcW w:w="2941" w:type="dxa"/>
          </w:tcPr>
          <w:p w:rsidR="00AD4CFA" w:rsidRDefault="001810E4">
            <w:pPr>
              <w:pStyle w:val="TableParagraph"/>
              <w:spacing w:line="175" w:lineRule="exact"/>
              <w:ind w:left="29" w:right="83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João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Paulo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Beltrão</w:t>
            </w:r>
            <w:r>
              <w:rPr>
                <w:rFonts w:ascii="Times New Roman" w:hAnsi="Times New Roman"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do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Santos,</w:t>
            </w:r>
          </w:p>
        </w:tc>
        <w:tc>
          <w:tcPr>
            <w:tcW w:w="4267" w:type="dxa"/>
          </w:tcPr>
          <w:p w:rsidR="00AD4CFA" w:rsidRDefault="001810E4">
            <w:pPr>
              <w:pStyle w:val="TableParagraph"/>
              <w:spacing w:line="175" w:lineRule="exact"/>
              <w:ind w:left="87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Maria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Alice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Costa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Beber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Goi,</w:t>
            </w:r>
          </w:p>
        </w:tc>
        <w:tc>
          <w:tcPr>
            <w:tcW w:w="3679" w:type="dxa"/>
          </w:tcPr>
          <w:p w:rsidR="00AD4CFA" w:rsidRDefault="001810E4">
            <w:pPr>
              <w:pStyle w:val="TableParagraph"/>
              <w:spacing w:line="175" w:lineRule="exact"/>
              <w:ind w:left="1341" w:righ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1"/>
                <w:sz w:val="17"/>
              </w:rPr>
              <w:t>Fabio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da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Silva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Weischung,</w:t>
            </w:r>
          </w:p>
        </w:tc>
      </w:tr>
      <w:tr w:rsidR="00AD4CFA">
        <w:trPr>
          <w:trHeight w:val="195"/>
        </w:trPr>
        <w:tc>
          <w:tcPr>
            <w:tcW w:w="2941" w:type="dxa"/>
          </w:tcPr>
          <w:p w:rsidR="00AD4CFA" w:rsidRDefault="001810E4">
            <w:pPr>
              <w:pStyle w:val="TableParagraph"/>
              <w:spacing w:line="175" w:lineRule="exact"/>
              <w:ind w:left="29" w:right="79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1"/>
                <w:sz w:val="17"/>
              </w:rPr>
              <w:t>Prefeito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Municipal,</w:t>
            </w:r>
          </w:p>
        </w:tc>
        <w:tc>
          <w:tcPr>
            <w:tcW w:w="4267" w:type="dxa"/>
          </w:tcPr>
          <w:p w:rsidR="00AD4CFA" w:rsidRDefault="001810E4">
            <w:pPr>
              <w:pStyle w:val="TableParagraph"/>
              <w:spacing w:line="175" w:lineRule="exact"/>
              <w:ind w:left="86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Sec.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Admin,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Planej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e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Fazenda.</w:t>
            </w:r>
          </w:p>
        </w:tc>
        <w:tc>
          <w:tcPr>
            <w:tcW w:w="3679" w:type="dxa"/>
          </w:tcPr>
          <w:p w:rsidR="00AD4CFA" w:rsidRDefault="001810E4">
            <w:pPr>
              <w:pStyle w:val="TableParagraph"/>
              <w:spacing w:line="175" w:lineRule="exact"/>
              <w:ind w:left="1341" w:right="28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Tec.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Contábil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CRC/RS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076956-7.</w:t>
            </w:r>
          </w:p>
        </w:tc>
      </w:tr>
    </w:tbl>
    <w:p w:rsidR="001810E4" w:rsidRDefault="001810E4"/>
    <w:sectPr w:rsidR="001810E4" w:rsidSect="00AD4CFA">
      <w:type w:val="continuous"/>
      <w:pgSz w:w="16840" w:h="11910" w:orient="landscape"/>
      <w:pgMar w:top="1100" w:right="1720" w:bottom="280" w:left="2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D4CFA"/>
    <w:rsid w:val="001810E4"/>
    <w:rsid w:val="00A25A87"/>
    <w:rsid w:val="00AD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CF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4CFA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AD4CFA"/>
  </w:style>
  <w:style w:type="paragraph" w:customStyle="1" w:styleId="TableParagraph">
    <w:name w:val="Table Paragraph"/>
    <w:basedOn w:val="Normal"/>
    <w:uiPriority w:val="1"/>
    <w:qFormat/>
    <w:rsid w:val="00AD4C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2021-09-02T00:44:00Z</dcterms:created>
  <dcterms:modified xsi:type="dcterms:W3CDTF">2021-09-02T00:44:00Z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